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59DE2" w14:textId="77777777" w:rsidR="00C72B4A" w:rsidRPr="00C72B4A" w:rsidRDefault="00C72B4A" w:rsidP="00C72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МЕДИЦИНСКИ УНИВЕРСИТЕТ  – ВАРНА</w:t>
      </w:r>
    </w:p>
    <w:p w14:paraId="01EEE0A3" w14:textId="4BB5990B" w:rsidR="00351F9B" w:rsidRDefault="00351F9B" w:rsidP="00C72B4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51F9B" w:rsidSect="00A4114E">
          <w:footerReference w:type="default" r:id="rId8"/>
          <w:type w:val="continuous"/>
          <w:pgSz w:w="8391" w:h="11906" w:code="11"/>
          <w:pgMar w:top="720" w:right="720" w:bottom="720" w:left="720" w:header="709" w:footer="709" w:gutter="0"/>
          <w:cols w:space="708"/>
          <w:titlePg/>
          <w:docGrid w:linePitch="326"/>
        </w:sectPr>
      </w:pPr>
    </w:p>
    <w:p w14:paraId="6BF6D8C4" w14:textId="28A8C332" w:rsidR="00C72B4A" w:rsidRPr="00C72B4A" w:rsidRDefault="00C72B4A" w:rsidP="00C72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lastRenderedPageBreak/>
        <w:t>ФАКУЛТЕТ МЕДИЦИНА</w:t>
      </w:r>
    </w:p>
    <w:p w14:paraId="77E6C618" w14:textId="77777777" w:rsidR="00C72B4A" w:rsidRPr="00C72B4A" w:rsidRDefault="00C72B4A" w:rsidP="00C72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КАТЕДРА ПО МИКРОБИОЛОГИЯ И ВИРУСОЛОГИЯ</w:t>
      </w:r>
    </w:p>
    <w:p w14:paraId="6B4A8053" w14:textId="7646121D" w:rsidR="00C72B4A" w:rsidRPr="00C72B4A" w:rsidRDefault="00F433CC" w:rsidP="00C72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CC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B835419" wp14:editId="27FDB88C">
            <wp:extent cx="1714500" cy="1446715"/>
            <wp:effectExtent l="0" t="0" r="0" b="1270"/>
            <wp:docPr id="3" name="Картина 3" descr="Ð ÐµÐ·ÑÐ»ÑÐ°Ñ Ñ Ð¸Ð·Ð¾Ð±ÑÐ°Ð¶ÐµÐ½Ð¸Ðµ Ð·Ð° Ð¼Ñ Ð²Ð°ÑÐ½Ð° Ð»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Ð°Ñ Ñ Ð¸Ð·Ð¾Ð±ÑÐ°Ð¶ÐµÐ½Ð¸Ðµ Ð·Ð° Ð¼Ñ Ð²Ð°ÑÐ½Ð° Ð»Ð¾Ð³Ð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33" cy="14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E8DD" w14:textId="0268E378" w:rsidR="00C72B4A" w:rsidRPr="00C72B4A" w:rsidRDefault="00CD1F40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 xml:space="preserve">д-р </w:t>
      </w:r>
      <w:r w:rsidR="004879A7" w:rsidRPr="00C72B4A">
        <w:rPr>
          <w:rFonts w:ascii="Times New Roman" w:hAnsi="Times New Roman" w:cs="Times New Roman"/>
          <w:b/>
          <w:sz w:val="24"/>
          <w:szCs w:val="24"/>
        </w:rPr>
        <w:t>Добромира Йорданова Димитрова</w:t>
      </w:r>
    </w:p>
    <w:p w14:paraId="76D731BC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BF621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 xml:space="preserve">Микробиологични и молекулярно-генетични проучвания върху разпространението и механизмите на резистентност към бета-лактами и хинолони при клинично значими </w:t>
      </w:r>
      <w:r w:rsidRPr="00C72B4A">
        <w:rPr>
          <w:rFonts w:ascii="Times New Roman" w:hAnsi="Times New Roman" w:cs="Times New Roman"/>
          <w:b/>
          <w:i/>
          <w:sz w:val="24"/>
          <w:szCs w:val="24"/>
        </w:rPr>
        <w:t>Enterobacter</w:t>
      </w:r>
      <w:r w:rsidRPr="00C72B4A">
        <w:rPr>
          <w:rFonts w:ascii="Times New Roman" w:hAnsi="Times New Roman" w:cs="Times New Roman"/>
          <w:b/>
          <w:sz w:val="24"/>
          <w:szCs w:val="24"/>
        </w:rPr>
        <w:t xml:space="preserve"> spp. </w:t>
      </w:r>
    </w:p>
    <w:p w14:paraId="523E1B24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АВТОРЕФЕРАТ</w:t>
      </w:r>
    </w:p>
    <w:p w14:paraId="33A41509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2B4A">
        <w:rPr>
          <w:rFonts w:ascii="Times New Roman" w:hAnsi="Times New Roman" w:cs="Times New Roman"/>
          <w:sz w:val="24"/>
          <w:szCs w:val="24"/>
        </w:rPr>
        <w:t>На дисертационен труд за присъждане на образователна и научна степен «Доктор»</w:t>
      </w:r>
    </w:p>
    <w:p w14:paraId="38C7D5C2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Научна специалност:</w:t>
      </w:r>
    </w:p>
    <w:p w14:paraId="656044FF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2B4A">
        <w:rPr>
          <w:rFonts w:ascii="Times New Roman" w:hAnsi="Times New Roman" w:cs="Times New Roman"/>
          <w:sz w:val="24"/>
          <w:szCs w:val="24"/>
        </w:rPr>
        <w:t xml:space="preserve">«Микробиология» </w:t>
      </w:r>
    </w:p>
    <w:p w14:paraId="3943DC74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D249B" w14:textId="77777777" w:rsidR="00C72B4A" w:rsidRPr="00C72B4A" w:rsidRDefault="004879A7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Научни Ръководители:</w:t>
      </w:r>
    </w:p>
    <w:p w14:paraId="25223FAD" w14:textId="77777777" w:rsidR="00C72B4A" w:rsidRPr="00C72B4A" w:rsidRDefault="00C72B4A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F1A2F2" w14:textId="77777777" w:rsidR="00C72B4A" w:rsidRPr="00C72B4A" w:rsidRDefault="004879A7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Доц. д-р Румяна Марковска- Давидкова, д.м.</w:t>
      </w:r>
    </w:p>
    <w:p w14:paraId="2A04E240" w14:textId="77777777" w:rsidR="00C72B4A" w:rsidRPr="00C72B4A" w:rsidRDefault="004879A7" w:rsidP="004601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4A">
        <w:rPr>
          <w:rFonts w:ascii="Times New Roman" w:hAnsi="Times New Roman" w:cs="Times New Roman"/>
          <w:b/>
          <w:sz w:val="24"/>
          <w:szCs w:val="24"/>
        </w:rPr>
        <w:t>Проф. д-р Теменуга Стоева, д.м.</w:t>
      </w:r>
    </w:p>
    <w:p w14:paraId="18687DE8" w14:textId="77777777" w:rsidR="00EB69F4" w:rsidRDefault="004879A7" w:rsidP="004879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Варна, </w:t>
      </w:r>
      <w:r w:rsidR="00C72B4A" w:rsidRPr="00C72B4A">
        <w:rPr>
          <w:rFonts w:ascii="Times New Roman" w:hAnsi="Times New Roman" w:cs="Times New Roman"/>
          <w:b/>
          <w:sz w:val="24"/>
          <w:szCs w:val="24"/>
        </w:rPr>
        <w:t>2019</w:t>
      </w:r>
    </w:p>
    <w:p w14:paraId="1759F02E" w14:textId="373E81C2" w:rsidR="009A118A" w:rsidRDefault="009A118A" w:rsidP="00971A14">
      <w:pPr>
        <w:jc w:val="both"/>
        <w:rPr>
          <w:rFonts w:ascii="Times New Roman" w:hAnsi="Times New Roman" w:cs="Times New Roman"/>
          <w:sz w:val="24"/>
          <w:szCs w:val="24"/>
        </w:rPr>
        <w:sectPr w:rsidR="009A118A" w:rsidSect="00351F9B">
          <w:type w:val="continuous"/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</w:p>
    <w:p w14:paraId="705FC76F" w14:textId="062DA032" w:rsidR="00C72B4A" w:rsidRPr="009C53FF" w:rsidRDefault="00DB5A71" w:rsidP="004601E2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Дисертационният труд съдържа 166</w:t>
      </w:r>
      <w:r w:rsidR="00C72B4A" w:rsidRPr="009C53FF">
        <w:rPr>
          <w:rFonts w:ascii="Times New Roman" w:hAnsi="Times New Roman" w:cs="Times New Roman"/>
          <w:sz w:val="20"/>
          <w:szCs w:val="20"/>
        </w:rPr>
        <w:t xml:space="preserve"> страници и е онагледен с 22 фигури и 16 таблици</w:t>
      </w:r>
      <w:r w:rsidR="0045285C">
        <w:rPr>
          <w:rFonts w:ascii="Times New Roman" w:hAnsi="Times New Roman" w:cs="Times New Roman"/>
          <w:sz w:val="20"/>
          <w:szCs w:val="20"/>
        </w:rPr>
        <w:t>. Цитирани са 305</w:t>
      </w:r>
      <w:r w:rsidR="00971A14" w:rsidRPr="009C53FF">
        <w:rPr>
          <w:rFonts w:ascii="Times New Roman" w:hAnsi="Times New Roman" w:cs="Times New Roman"/>
          <w:sz w:val="20"/>
          <w:szCs w:val="20"/>
        </w:rPr>
        <w:t xml:space="preserve"> литературни източници, всички от които на латиница.</w:t>
      </w:r>
    </w:p>
    <w:p w14:paraId="2572EC68" w14:textId="56675279" w:rsidR="00971A14" w:rsidRPr="009C53FF" w:rsidRDefault="00971A14" w:rsidP="00F46661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Дисертационният труд е обсъден на заседание на катедрен съвет на Катедрата по микробиология и вирусология на МУ – Варна и е насочен за публична защита пред Научно жури в състав:</w:t>
      </w:r>
    </w:p>
    <w:p w14:paraId="44E407A8" w14:textId="77777777" w:rsidR="00971A14" w:rsidRPr="009C53FF" w:rsidRDefault="00971A14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Проф. д-р Тодор Кантарджиев, д.м.н.</w:t>
      </w:r>
    </w:p>
    <w:p w14:paraId="7B068282" w14:textId="13F8879D" w:rsidR="00971A14" w:rsidRPr="009C53FF" w:rsidRDefault="00971A14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Проф. д-р Ива Христова, д.м.</w:t>
      </w:r>
      <w:r w:rsidR="008B6C30">
        <w:rPr>
          <w:rFonts w:ascii="Times New Roman" w:hAnsi="Times New Roman" w:cs="Times New Roman"/>
          <w:sz w:val="20"/>
          <w:szCs w:val="20"/>
        </w:rPr>
        <w:t>н.</w:t>
      </w:r>
    </w:p>
    <w:p w14:paraId="43C9A432" w14:textId="6FF9D840" w:rsidR="00971A14" w:rsidRPr="009C53FF" w:rsidRDefault="00971A14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Доц. д-р </w:t>
      </w:r>
      <w:r w:rsidR="009454C3">
        <w:rPr>
          <w:rFonts w:ascii="Times New Roman" w:hAnsi="Times New Roman" w:cs="Times New Roman"/>
          <w:sz w:val="20"/>
          <w:szCs w:val="20"/>
        </w:rPr>
        <w:t xml:space="preserve">Иванка </w:t>
      </w:r>
      <w:r w:rsidRPr="009C53FF">
        <w:rPr>
          <w:rFonts w:ascii="Times New Roman" w:hAnsi="Times New Roman" w:cs="Times New Roman"/>
          <w:sz w:val="20"/>
          <w:szCs w:val="20"/>
        </w:rPr>
        <w:t>Гергова, д.м.</w:t>
      </w:r>
    </w:p>
    <w:p w14:paraId="29ACEC74" w14:textId="77777777" w:rsidR="00971A14" w:rsidRPr="009C53FF" w:rsidRDefault="00971A14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Доц. д-р Румяна Марковска, д.м.</w:t>
      </w:r>
    </w:p>
    <w:p w14:paraId="69F7F342" w14:textId="77777777" w:rsidR="00971A14" w:rsidRPr="009C53FF" w:rsidRDefault="00971A14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Доц. д-р Калинка Божкова, д.м.</w:t>
      </w:r>
    </w:p>
    <w:p w14:paraId="64D8520E" w14:textId="77777777" w:rsidR="002B1178" w:rsidRPr="009C53FF" w:rsidRDefault="002B1178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9DA6EBA" w14:textId="0D75A6BE" w:rsidR="000334B0" w:rsidRPr="009C53FF" w:rsidRDefault="000334B0" w:rsidP="004601E2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Дисертантът работи като асистент в Катедра по микробиология и вирусология на МУ – Варна и като лекар в </w:t>
      </w:r>
      <w:r w:rsidR="007D7B89">
        <w:rPr>
          <w:rFonts w:ascii="Times New Roman" w:hAnsi="Times New Roman" w:cs="Times New Roman"/>
          <w:sz w:val="20"/>
          <w:szCs w:val="20"/>
        </w:rPr>
        <w:t xml:space="preserve"> Л</w:t>
      </w:r>
      <w:r w:rsidRPr="009C53FF">
        <w:rPr>
          <w:rFonts w:ascii="Times New Roman" w:hAnsi="Times New Roman" w:cs="Times New Roman"/>
          <w:sz w:val="20"/>
          <w:szCs w:val="20"/>
        </w:rPr>
        <w:t>аборатория</w:t>
      </w:r>
      <w:r w:rsidR="007D7B89">
        <w:rPr>
          <w:rFonts w:ascii="Times New Roman" w:hAnsi="Times New Roman" w:cs="Times New Roman"/>
          <w:sz w:val="20"/>
          <w:szCs w:val="20"/>
        </w:rPr>
        <w:t>та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по клинична микробиология на УМБАЛ “ Света Марина“ – Варна. </w:t>
      </w:r>
    </w:p>
    <w:p w14:paraId="4BD6BF5E" w14:textId="77777777" w:rsidR="000334B0" w:rsidRPr="009C53FF" w:rsidRDefault="000334B0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D0C457" w14:textId="55BC6A00" w:rsidR="002B1178" w:rsidRPr="009C53FF" w:rsidRDefault="000334B0" w:rsidP="004601E2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Експерименталната работа е извършена в Катедра „Микробиология и Вирусология” при МУ - Варна, МБАЛ „Света Марина” - Варна и Катедра „Медицинска Микробиология” при МУ - София. Всички молекулярно - генетични изследвания са извършени в Катедра „Медицинска Микробиология” при МУ - София. В процеса на работа получихме ценна методична и практическа помощ от колегите, работещи в съответните звена, за което им изказваме най- искрената си благодарност.</w:t>
      </w:r>
    </w:p>
    <w:p w14:paraId="48726BD7" w14:textId="77777777" w:rsidR="000334B0" w:rsidRPr="009C53FF" w:rsidRDefault="000334B0" w:rsidP="004601E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89FF404" w14:textId="77777777" w:rsidR="00971A14" w:rsidRPr="009C53FF" w:rsidRDefault="000334B0" w:rsidP="004601E2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Проучването е финансирано от програма „Грант“ № 8383/07. 12. 2016 г. и договор № D-59/2. 05. 2017 г. от Медицински университет - София, България.</w:t>
      </w:r>
    </w:p>
    <w:p w14:paraId="5B612048" w14:textId="77777777" w:rsidR="000334B0" w:rsidRPr="009C53FF" w:rsidRDefault="000334B0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205A66" w14:textId="0CB8E041" w:rsidR="000334B0" w:rsidRPr="009C53FF" w:rsidRDefault="000334B0" w:rsidP="00F46661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Защитата на дисертационния труд ще се състои </w:t>
      </w:r>
      <w:r w:rsidRPr="00975E32">
        <w:rPr>
          <w:rFonts w:ascii="Times New Roman" w:hAnsi="Times New Roman" w:cs="Times New Roman"/>
          <w:sz w:val="20"/>
          <w:szCs w:val="20"/>
        </w:rPr>
        <w:t>на</w:t>
      </w:r>
      <w:r w:rsidR="002B1178" w:rsidRPr="00975E32">
        <w:rPr>
          <w:rFonts w:ascii="Times New Roman" w:hAnsi="Times New Roman" w:cs="Times New Roman"/>
          <w:sz w:val="20"/>
          <w:szCs w:val="20"/>
        </w:rPr>
        <w:t xml:space="preserve"> ....</w:t>
      </w:r>
      <w:r w:rsidR="00975E32">
        <w:rPr>
          <w:rFonts w:ascii="Times New Roman" w:hAnsi="Times New Roman" w:cs="Times New Roman"/>
          <w:sz w:val="20"/>
          <w:szCs w:val="20"/>
        </w:rPr>
        <w:t>..............</w:t>
      </w:r>
      <w:r w:rsidRPr="00975E32">
        <w:rPr>
          <w:rFonts w:ascii="Times New Roman" w:hAnsi="Times New Roman" w:cs="Times New Roman"/>
          <w:sz w:val="20"/>
          <w:szCs w:val="20"/>
        </w:rPr>
        <w:t xml:space="preserve"> от </w:t>
      </w:r>
      <w:r w:rsidR="00975E32">
        <w:rPr>
          <w:rFonts w:ascii="Times New Roman" w:hAnsi="Times New Roman" w:cs="Times New Roman"/>
          <w:sz w:val="20"/>
          <w:szCs w:val="20"/>
        </w:rPr>
        <w:t>….</w:t>
      </w:r>
      <w:r w:rsidR="002B1178" w:rsidRPr="00975E32">
        <w:rPr>
          <w:rFonts w:ascii="Times New Roman" w:hAnsi="Times New Roman" w:cs="Times New Roman"/>
          <w:sz w:val="20"/>
          <w:szCs w:val="20"/>
        </w:rPr>
        <w:t xml:space="preserve">..... </w:t>
      </w:r>
      <w:r w:rsidRPr="00975E32">
        <w:rPr>
          <w:rFonts w:ascii="Times New Roman" w:hAnsi="Times New Roman" w:cs="Times New Roman"/>
          <w:sz w:val="20"/>
          <w:szCs w:val="20"/>
        </w:rPr>
        <w:t>часа.</w:t>
      </w:r>
    </w:p>
    <w:p w14:paraId="4C38D8A4" w14:textId="35B83807" w:rsidR="009A118A" w:rsidRPr="004601E2" w:rsidRDefault="000334B0" w:rsidP="004601E2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  <w:sectPr w:rsidR="009A118A" w:rsidRPr="004601E2" w:rsidSect="00351F9B"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  <w:r w:rsidRPr="009C53FF">
        <w:rPr>
          <w:rFonts w:ascii="Times New Roman" w:hAnsi="Times New Roman" w:cs="Times New Roman"/>
          <w:sz w:val="20"/>
          <w:szCs w:val="20"/>
        </w:rPr>
        <w:t>Материалите по защитата са на разположение на интересуващите се в библиотеката на МУ – Варна.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</w:p>
    <w:p w14:paraId="3BDBE066" w14:textId="74D23E0B" w:rsidR="000334B0" w:rsidRPr="009C53FF" w:rsidRDefault="000334B0" w:rsidP="00237496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C53FF">
        <w:rPr>
          <w:rFonts w:ascii="Times New Roman" w:hAnsi="Times New Roman" w:cs="Times New Roman"/>
          <w:b/>
          <w:sz w:val="20"/>
          <w:szCs w:val="20"/>
        </w:rPr>
        <w:lastRenderedPageBreak/>
        <w:t>Съдържание</w:t>
      </w:r>
    </w:p>
    <w:p w14:paraId="7D3C7434" w14:textId="20D70B79" w:rsidR="00095E4D" w:rsidRPr="009C53FF" w:rsidRDefault="000468E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Използвани </w:t>
      </w:r>
      <w:r w:rsidR="00095E4D" w:rsidRPr="009C53FF">
        <w:rPr>
          <w:rFonts w:ascii="Times New Roman" w:hAnsi="Times New Roman" w:cs="Times New Roman"/>
          <w:sz w:val="20"/>
          <w:szCs w:val="20"/>
        </w:rPr>
        <w:t>съкращения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5</w:t>
      </w:r>
    </w:p>
    <w:p w14:paraId="1342F637" w14:textId="0E6D0CDD" w:rsidR="000334B0" w:rsidRPr="009C53FF" w:rsidRDefault="00D61B9B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E75D5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Въведение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6</w:t>
      </w:r>
    </w:p>
    <w:p w14:paraId="0AEC5142" w14:textId="6471D826" w:rsidR="00095E4D" w:rsidRPr="009C53FF" w:rsidRDefault="00095E4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2. Цел и задачи на дисертационния труд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7</w:t>
      </w:r>
    </w:p>
    <w:p w14:paraId="26F60A13" w14:textId="62BC17EB" w:rsidR="00095E4D" w:rsidRPr="009C53FF" w:rsidRDefault="00095E4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3. Материали и методи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8</w:t>
      </w:r>
    </w:p>
    <w:p w14:paraId="47ED3E1D" w14:textId="33D0CF45" w:rsidR="00095E4D" w:rsidRPr="009C53FF" w:rsidRDefault="00290778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3</w:t>
      </w:r>
      <w:r w:rsidR="00095E4D" w:rsidRPr="009C53FF">
        <w:rPr>
          <w:rFonts w:ascii="Times New Roman" w:hAnsi="Times New Roman" w:cs="Times New Roman"/>
          <w:sz w:val="20"/>
          <w:szCs w:val="20"/>
        </w:rPr>
        <w:t>.1. Бактериални изолати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8</w:t>
      </w:r>
    </w:p>
    <w:p w14:paraId="7374B5C0" w14:textId="074B2838" w:rsidR="00095E4D" w:rsidRPr="009C53FF" w:rsidRDefault="00BE3C02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3</w:t>
      </w:r>
      <w:r w:rsidR="00095E4D" w:rsidRPr="009C53FF">
        <w:rPr>
          <w:rFonts w:ascii="Times New Roman" w:hAnsi="Times New Roman" w:cs="Times New Roman"/>
          <w:sz w:val="20"/>
          <w:szCs w:val="20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>2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. Методи за идентификация на </w:t>
      </w:r>
      <w:r w:rsidR="00095E4D"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 spp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8</w:t>
      </w:r>
    </w:p>
    <w:p w14:paraId="5F6D7112" w14:textId="73FD37E5" w:rsidR="00095E4D" w:rsidRPr="00E75D54" w:rsidRDefault="00E61CA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</w:t>
      </w:r>
      <w:r w:rsidR="00095E4D" w:rsidRPr="009C53FF">
        <w:rPr>
          <w:rFonts w:ascii="Times New Roman" w:hAnsi="Times New Roman" w:cs="Times New Roman"/>
          <w:sz w:val="20"/>
          <w:szCs w:val="20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>3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. Методи за изпитване на чувствителността на </w:t>
      </w:r>
      <w:r w:rsidR="00095E4D"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 spp. към антимикробни лекарствени средства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8</w:t>
      </w:r>
    </w:p>
    <w:p w14:paraId="0497B628" w14:textId="41C8CCA3" w:rsidR="00095E4D" w:rsidRPr="00E75D54" w:rsidRDefault="00F648F2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3.</w:t>
      </w:r>
      <w:r w:rsidR="00095E4D" w:rsidRPr="009C53FF">
        <w:rPr>
          <w:rFonts w:ascii="Times New Roman" w:hAnsi="Times New Roman" w:cs="Times New Roman"/>
          <w:sz w:val="20"/>
          <w:szCs w:val="20"/>
        </w:rPr>
        <w:t>4. Фенотипни методи за доказване на щамове, продуценти на  бета-лактамази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9</w:t>
      </w:r>
    </w:p>
    <w:p w14:paraId="4B33BE40" w14:textId="439EB24E" w:rsidR="00095E4D" w:rsidRPr="00E75D54" w:rsidRDefault="00F924AA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3.5</w:t>
      </w:r>
      <w:r w:rsidR="00095E4D" w:rsidRPr="009C53FF">
        <w:rPr>
          <w:rFonts w:ascii="Times New Roman" w:hAnsi="Times New Roman" w:cs="Times New Roman"/>
          <w:sz w:val="20"/>
          <w:szCs w:val="20"/>
        </w:rPr>
        <w:t>. Конюгационно предаване на плазмиди, детерминиращи продукцията на  ESBL и гени за хинолонова резистентност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9</w:t>
      </w:r>
    </w:p>
    <w:p w14:paraId="1B166D0D" w14:textId="4CD35B29" w:rsidR="00095E4D" w:rsidRPr="00E75D54" w:rsidRDefault="00F924AA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3.6</w:t>
      </w:r>
      <w:r w:rsidR="00095E4D" w:rsidRPr="009C53FF">
        <w:rPr>
          <w:rFonts w:ascii="Times New Roman" w:hAnsi="Times New Roman" w:cs="Times New Roman"/>
          <w:sz w:val="20"/>
          <w:szCs w:val="20"/>
        </w:rPr>
        <w:t>. Молекулярно-генетична идентификация на видовете ESBL/AmpC ензими и  механизмите на хинолонова резистен</w:t>
      </w:r>
      <w:r w:rsidR="004601E2">
        <w:rPr>
          <w:rFonts w:ascii="Times New Roman" w:hAnsi="Times New Roman" w:cs="Times New Roman"/>
          <w:sz w:val="20"/>
          <w:szCs w:val="20"/>
        </w:rPr>
        <w:t>тност – плазмидна и хромозомна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9</w:t>
      </w:r>
    </w:p>
    <w:p w14:paraId="4662505B" w14:textId="1C01847B" w:rsidR="00095E4D" w:rsidRPr="00E75D54" w:rsidRDefault="00F924AA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3.7</w:t>
      </w:r>
      <w:r w:rsidR="00095E4D" w:rsidRPr="009C53FF">
        <w:rPr>
          <w:rFonts w:ascii="Times New Roman" w:hAnsi="Times New Roman" w:cs="Times New Roman"/>
          <w:sz w:val="20"/>
          <w:szCs w:val="20"/>
        </w:rPr>
        <w:t>. PCR за типиране на репликони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9</w:t>
      </w:r>
    </w:p>
    <w:p w14:paraId="44B19B95" w14:textId="10169436" w:rsidR="00095E4D" w:rsidRPr="00E75D54" w:rsidRDefault="00F924AA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>3.8</w:t>
      </w:r>
      <w:r w:rsidR="00095E4D" w:rsidRPr="009C53FF">
        <w:rPr>
          <w:rFonts w:ascii="Times New Roman" w:hAnsi="Times New Roman" w:cs="Times New Roman"/>
          <w:sz w:val="20"/>
          <w:szCs w:val="20"/>
        </w:rPr>
        <w:t>. Епидемиологичен анализ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9</w:t>
      </w:r>
    </w:p>
    <w:p w14:paraId="65C50E07" w14:textId="62CBDF32" w:rsidR="00095E4D" w:rsidRPr="009C53FF" w:rsidRDefault="00F924AA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</w:t>
      </w:r>
      <w:r w:rsidR="00095E4D" w:rsidRPr="009C53FF">
        <w:rPr>
          <w:rFonts w:ascii="Times New Roman" w:hAnsi="Times New Roman" w:cs="Times New Roman"/>
          <w:sz w:val="20"/>
          <w:szCs w:val="20"/>
        </w:rPr>
        <w:t>. Резултати и обсъждане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10</w:t>
      </w:r>
    </w:p>
    <w:p w14:paraId="53B813E9" w14:textId="581AC627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</w:t>
      </w:r>
      <w:r w:rsidR="00095E4D" w:rsidRPr="009C53FF">
        <w:rPr>
          <w:rFonts w:ascii="Times New Roman" w:hAnsi="Times New Roman" w:cs="Times New Roman"/>
          <w:sz w:val="20"/>
          <w:szCs w:val="20"/>
        </w:rPr>
        <w:t>.1. Епидемиологична информация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10</w:t>
      </w:r>
    </w:p>
    <w:p w14:paraId="57E0A4AA" w14:textId="30574A60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</w:t>
      </w:r>
      <w:r w:rsidR="00095E4D" w:rsidRPr="009C53FF">
        <w:rPr>
          <w:rFonts w:ascii="Times New Roman" w:hAnsi="Times New Roman" w:cs="Times New Roman"/>
          <w:sz w:val="20"/>
          <w:szCs w:val="20"/>
        </w:rPr>
        <w:t>.2. Идентификaция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  <w:lang w:val="en-US"/>
        </w:rPr>
        <w:t>11</w:t>
      </w:r>
    </w:p>
    <w:p w14:paraId="6019F17C" w14:textId="0FB1D6F4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.3. Определяне чувствителността на изолатите </w:t>
      </w:r>
      <w:r w:rsidR="00095E4D"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="00095E4D" w:rsidRPr="009C53FF">
        <w:rPr>
          <w:rFonts w:ascii="Times New Roman" w:hAnsi="Times New Roman" w:cs="Times New Roman"/>
          <w:sz w:val="20"/>
          <w:szCs w:val="20"/>
        </w:rPr>
        <w:t xml:space="preserve"> spp. към антимикробни лекарствени средства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16</w:t>
      </w:r>
    </w:p>
    <w:p w14:paraId="5E52192E" w14:textId="5FAE2C21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</w:t>
      </w:r>
      <w:r w:rsidR="00095E4D" w:rsidRPr="009C53FF">
        <w:rPr>
          <w:rFonts w:ascii="Times New Roman" w:hAnsi="Times New Roman" w:cs="Times New Roman"/>
          <w:sz w:val="20"/>
          <w:szCs w:val="20"/>
        </w:rPr>
        <w:t>.4. Проучване на механизмите</w:t>
      </w:r>
      <w:r w:rsidR="00D61B9B">
        <w:rPr>
          <w:rFonts w:ascii="Times New Roman" w:hAnsi="Times New Roman" w:cs="Times New Roman"/>
          <w:sz w:val="20"/>
          <w:szCs w:val="20"/>
        </w:rPr>
        <w:t xml:space="preserve"> на резистентност към β-лактами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24</w:t>
      </w:r>
    </w:p>
    <w:p w14:paraId="0E9CF293" w14:textId="58A1E6AA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4.5</w:t>
      </w:r>
      <w:r w:rsidR="00095E4D" w:rsidRPr="009C53FF">
        <w:rPr>
          <w:rFonts w:ascii="Times New Roman" w:hAnsi="Times New Roman" w:cs="Times New Roman"/>
          <w:sz w:val="20"/>
          <w:szCs w:val="20"/>
        </w:rPr>
        <w:t>. Определяне типa на плазмида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42</w:t>
      </w:r>
    </w:p>
    <w:p w14:paraId="3612A45B" w14:textId="6690C5F5" w:rsidR="00095E4D" w:rsidRPr="009C53FF" w:rsidRDefault="006D2C15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  <w:lang w:val="en-US"/>
        </w:rPr>
        <w:t>4.6</w:t>
      </w:r>
      <w:r w:rsidR="00095E4D" w:rsidRPr="009C53FF">
        <w:rPr>
          <w:rFonts w:ascii="Times New Roman" w:hAnsi="Times New Roman" w:cs="Times New Roman"/>
          <w:sz w:val="20"/>
          <w:szCs w:val="20"/>
        </w:rPr>
        <w:t>. Конюгационно предаване на плазмиди, носещи гени за ESBLs и хинолонова резистентност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8803D5">
        <w:rPr>
          <w:rFonts w:ascii="Times New Roman" w:hAnsi="Times New Roman" w:cs="Times New Roman"/>
          <w:sz w:val="20"/>
          <w:szCs w:val="20"/>
        </w:rPr>
        <w:t>3</w:t>
      </w:r>
    </w:p>
    <w:p w14:paraId="0437FE52" w14:textId="7B97290F" w:rsidR="00095E4D" w:rsidRPr="009C53FF" w:rsidRDefault="002D6C5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4.7</w:t>
      </w:r>
      <w:r w:rsidR="00095E4D" w:rsidRPr="009C53FF">
        <w:rPr>
          <w:rFonts w:ascii="Times New Roman" w:hAnsi="Times New Roman" w:cs="Times New Roman"/>
          <w:sz w:val="20"/>
          <w:szCs w:val="20"/>
        </w:rPr>
        <w:t>. Епидемиологично типизиране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DB5A71">
        <w:rPr>
          <w:rFonts w:ascii="Times New Roman" w:hAnsi="Times New Roman" w:cs="Times New Roman"/>
          <w:sz w:val="20"/>
          <w:szCs w:val="20"/>
        </w:rPr>
        <w:t>46</w:t>
      </w:r>
    </w:p>
    <w:p w14:paraId="7324394C" w14:textId="4AE983E8" w:rsidR="00095E4D" w:rsidRPr="009C53FF" w:rsidRDefault="002D6C5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4.8</w:t>
      </w:r>
      <w:r w:rsidR="00095E4D" w:rsidRPr="009C53FF">
        <w:rPr>
          <w:rFonts w:ascii="Times New Roman" w:hAnsi="Times New Roman" w:cs="Times New Roman"/>
          <w:sz w:val="20"/>
          <w:szCs w:val="20"/>
        </w:rPr>
        <w:t>. Доказване на гени, кодиращи хинолонова резистентност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E75D54">
        <w:rPr>
          <w:rFonts w:ascii="Times New Roman" w:hAnsi="Times New Roman" w:cs="Times New Roman"/>
          <w:sz w:val="20"/>
          <w:szCs w:val="20"/>
        </w:rPr>
        <w:t>5</w:t>
      </w:r>
      <w:r w:rsidR="008803D5">
        <w:rPr>
          <w:rFonts w:ascii="Times New Roman" w:hAnsi="Times New Roman" w:cs="Times New Roman"/>
          <w:sz w:val="20"/>
          <w:szCs w:val="20"/>
        </w:rPr>
        <w:t>8</w:t>
      </w:r>
    </w:p>
    <w:p w14:paraId="4FB70A93" w14:textId="3A0F0A91" w:rsidR="00095E4D" w:rsidRPr="009C53FF" w:rsidRDefault="002D6C5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095E4D" w:rsidRPr="009C53FF">
        <w:rPr>
          <w:rFonts w:ascii="Times New Roman" w:hAnsi="Times New Roman" w:cs="Times New Roman"/>
          <w:sz w:val="20"/>
          <w:szCs w:val="20"/>
        </w:rPr>
        <w:t>. Изводи</w:t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4601E2">
        <w:rPr>
          <w:rFonts w:ascii="Times New Roman" w:hAnsi="Times New Roman" w:cs="Times New Roman"/>
          <w:sz w:val="20"/>
          <w:szCs w:val="20"/>
        </w:rPr>
        <w:tab/>
      </w:r>
      <w:r w:rsidR="008803D5">
        <w:rPr>
          <w:rFonts w:ascii="Times New Roman" w:hAnsi="Times New Roman" w:cs="Times New Roman"/>
          <w:sz w:val="20"/>
          <w:szCs w:val="20"/>
        </w:rPr>
        <w:t>71</w:t>
      </w:r>
    </w:p>
    <w:p w14:paraId="3C1D8DE2" w14:textId="6B3A34F7" w:rsidR="00095E4D" w:rsidRPr="009C53FF" w:rsidRDefault="002D6C5D" w:rsidP="00921C1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>6</w:t>
      </w:r>
      <w:r w:rsidR="00095E4D" w:rsidRPr="009C53FF">
        <w:rPr>
          <w:rFonts w:ascii="Times New Roman" w:hAnsi="Times New Roman" w:cs="Times New Roman"/>
          <w:sz w:val="20"/>
          <w:szCs w:val="20"/>
        </w:rPr>
        <w:t>. Справка за приносите на дисертационния труд</w:t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4601E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8803D5">
        <w:rPr>
          <w:rFonts w:ascii="Times New Roman" w:hAnsi="Times New Roman" w:cs="Times New Roman"/>
          <w:sz w:val="20"/>
          <w:szCs w:val="20"/>
        </w:rPr>
        <w:t>72</w:t>
      </w:r>
    </w:p>
    <w:p w14:paraId="1831DCB7" w14:textId="757DB3A1" w:rsidR="00237496" w:rsidRPr="002532F5" w:rsidRDefault="002532F5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  <w:sectPr w:rsidR="00237496" w:rsidRPr="002532F5" w:rsidSect="00351F9B"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  <w:r w:rsidRPr="002532F5"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  <w:t>7. Научни публикации и съобщения във връзка с дисертационния труд</w:t>
      </w:r>
      <w:r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  <w:tab/>
        <w:t>73</w:t>
      </w:r>
    </w:p>
    <w:p w14:paraId="64172CBA" w14:textId="77777777" w:rsidR="0014445B" w:rsidRPr="002532F5" w:rsidRDefault="0014445B">
      <w:pPr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</w:pPr>
      <w:r w:rsidRPr="002532F5"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  <w:lastRenderedPageBreak/>
        <w:br w:type="page"/>
      </w:r>
    </w:p>
    <w:p w14:paraId="4BED1A31" w14:textId="710B9319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bg-BG"/>
        </w:rPr>
      </w:pPr>
      <w:r w:rsidRPr="009C53FF">
        <w:rPr>
          <w:rFonts w:ascii="Times New Roman" w:eastAsia="Times New Roman" w:hAnsi="Times New Roman" w:cs="Times New Roman"/>
          <w:b/>
          <w:sz w:val="20"/>
          <w:szCs w:val="20"/>
          <w:lang w:val="ru-RU" w:eastAsia="bg-BG"/>
        </w:rPr>
        <w:lastRenderedPageBreak/>
        <w:t>Използвани съкращения</w:t>
      </w:r>
    </w:p>
    <w:p w14:paraId="6212AF1A" w14:textId="77777777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bg-BG"/>
        </w:rPr>
      </w:pPr>
    </w:p>
    <w:p w14:paraId="01D46878" w14:textId="4BDD3589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ДДМ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Дисково дифузионен метод</w:t>
      </w:r>
    </w:p>
    <w:p w14:paraId="4CB865E9" w14:textId="43309BEF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ДНК</w:t>
      </w:r>
      <w:r w:rsidR="0014445B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ab/>
      </w: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Дезоксирибонуклеинова киселина</w:t>
      </w:r>
    </w:p>
    <w:p w14:paraId="592A7CD4" w14:textId="6BCEDDD1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КАИЛ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Клиника по анестезиология и интензивно лечение </w:t>
      </w:r>
    </w:p>
    <w:p w14:paraId="4E03B20C" w14:textId="56CF025D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МПК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Минимална подтискаща концентрация</w:t>
      </w:r>
    </w:p>
    <w:p w14:paraId="7ED258D0" w14:textId="173A6FAF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ПМХР</w:t>
      </w:r>
      <w:r w:rsidR="0014445B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Плазмид-кодирана хонолонова резистентност</w:t>
      </w:r>
    </w:p>
    <w:p w14:paraId="66A61753" w14:textId="40A82703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СЗО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Световна Здравна Организация</w:t>
      </w:r>
    </w:p>
    <w:p w14:paraId="0CD9BD6C" w14:textId="17681FA7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mpC</w:t>
      </w:r>
      <w:r w:rsidR="0014445B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β-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lactamases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Ambler 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class C</w:t>
      </w:r>
    </w:p>
    <w:p w14:paraId="18448BCA" w14:textId="4F617753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CLSI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="004601E2" w:rsidRPr="004601E2">
        <w:rPr>
          <w:rFonts w:ascii="Times New Roman" w:eastAsia="Times New Roman" w:hAnsi="Times New Roman" w:cs="Times New Roman"/>
          <w:sz w:val="20"/>
          <w:szCs w:val="20"/>
          <w:lang w:eastAsia="bg-BG"/>
        </w:rPr>
        <w:t>The Clinical &amp; Laboratory Standards Institute</w:t>
      </w:r>
    </w:p>
    <w:p w14:paraId="18B376AA" w14:textId="5D92BC15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bg-BG"/>
        </w:rPr>
        <w:t>DDST</w:t>
      </w: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Double disk synergy test</w:t>
      </w:r>
    </w:p>
    <w:p w14:paraId="37DC06AA" w14:textId="3373EA39" w:rsidR="00237496" w:rsidRPr="009C53FF" w:rsidRDefault="00237496" w:rsidP="002B11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Е</w:t>
      </w: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bg-BG"/>
        </w:rPr>
        <w:t xml:space="preserve">RIC PCR   </w:t>
      </w:r>
      <w:r w:rsidRPr="009C53FF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Enterobacterial repetitive intergenic consensus polymerase chain reaction</w:t>
      </w:r>
    </w:p>
    <w:p w14:paraId="0EF8765C" w14:textId="0BAE90D9" w:rsidR="00237496" w:rsidRPr="009C53FF" w:rsidRDefault="00237496" w:rsidP="0014445B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eastAsia="AdvGSANS" w:hAnsi="Times New Roman" w:cs="Times New Roman"/>
          <w:color w:val="000000"/>
          <w:sz w:val="20"/>
          <w:szCs w:val="20"/>
        </w:rPr>
      </w:pPr>
      <w:r w:rsidRPr="009C53FF">
        <w:rPr>
          <w:rFonts w:ascii="Times New Roman" w:eastAsia="AdvGSANS" w:hAnsi="Times New Roman" w:cs="Times New Roman"/>
          <w:color w:val="000000"/>
          <w:sz w:val="20"/>
          <w:szCs w:val="20"/>
        </w:rPr>
        <w:t xml:space="preserve">ESKAPE   Абривиатура от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Enterococcus faecium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Staphylococcus aureus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Klebsiella pneumoniae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Acinetobacter baumannii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Pseudomonas aeruginosa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spp. </w:t>
      </w:r>
    </w:p>
    <w:p w14:paraId="6CE16FA6" w14:textId="5D74F2D8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ESBLs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Extended spectrum beta-lactamases</w:t>
      </w:r>
    </w:p>
    <w:p w14:paraId="1F853768" w14:textId="7840674A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EUCAST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European committee on antimicrobial susceptibility testing</w:t>
      </w:r>
    </w:p>
    <w:p w14:paraId="54AB4D3F" w14:textId="57CAB165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i/>
          <w:iCs/>
          <w:sz w:val="20"/>
          <w:szCs w:val="20"/>
          <w:lang w:eastAsia="bg-BG"/>
        </w:rPr>
        <w:t>gyr B</w:t>
      </w:r>
      <w:r w:rsidR="0014445B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i/>
          <w:iCs/>
          <w:sz w:val="20"/>
          <w:szCs w:val="20"/>
          <w:lang w:eastAsia="bg-BG"/>
        </w:rPr>
        <w:t xml:space="preserve"> </w:t>
      </w:r>
      <w:r w:rsidR="00E44E15">
        <w:rPr>
          <w:rFonts w:ascii="Times New Roman" w:eastAsia="Times New Roman" w:hAnsi="Times New Roman" w:cs="Times New Roman"/>
          <w:iCs/>
          <w:sz w:val="20"/>
          <w:szCs w:val="20"/>
          <w:lang w:val="en-US" w:eastAsia="bg-BG"/>
        </w:rPr>
        <w:t>ген за</w:t>
      </w:r>
      <w:r w:rsidR="0014445B">
        <w:rPr>
          <w:rFonts w:ascii="Times New Roman" w:eastAsia="Times New Roman" w:hAnsi="Times New Roman" w:cs="Times New Roman"/>
          <w:iCs/>
          <w:sz w:val="20"/>
          <w:szCs w:val="20"/>
          <w:lang w:val="en-US" w:eastAsia="bg-BG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DNA gyrase subunit B</w:t>
      </w:r>
    </w:p>
    <w:p w14:paraId="4ABF5A21" w14:textId="680869C4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Hsp60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Heat shock proteins</w:t>
      </w:r>
    </w:p>
    <w:p w14:paraId="29F18193" w14:textId="6054E8B1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IEF 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Isoelectric focusing</w:t>
      </w:r>
    </w:p>
    <w:p w14:paraId="3104B939" w14:textId="2A359F41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MDR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  <w:t>М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ultidrug 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esistance</w:t>
      </w:r>
    </w:p>
    <w:p w14:paraId="1D428ADD" w14:textId="5859C777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 w:eastAsia="bg-BG"/>
        </w:rPr>
        <w:t>par C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="00E44E15" w:rsidRPr="004601E2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ген за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DNA topoisomerase IV subunit A</w:t>
      </w:r>
    </w:p>
    <w:p w14:paraId="1CD5FAE2" w14:textId="2C649618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PCR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Polymerase </w:t>
      </w:r>
      <w:r w:rsidR="0014445B">
        <w:rPr>
          <w:rFonts w:ascii="Times New Roman" w:eastAsia="Times New Roman" w:hAnsi="Times New Roman" w:cs="Times New Roman"/>
          <w:sz w:val="20"/>
          <w:szCs w:val="20"/>
          <w:lang w:eastAsia="bg-BG"/>
        </w:rPr>
        <w:t>C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hain </w:t>
      </w:r>
      <w:r w:rsidR="0014445B">
        <w:rPr>
          <w:rFonts w:ascii="Times New Roman" w:eastAsia="Times New Roman" w:hAnsi="Times New Roman" w:cs="Times New Roman"/>
          <w:sz w:val="20"/>
          <w:szCs w:val="20"/>
          <w:lang w:eastAsia="bg-BG"/>
        </w:rPr>
        <w:t>R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eaction</w:t>
      </w:r>
    </w:p>
    <w:p w14:paraId="58066539" w14:textId="0FF6A01C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AMC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amoxicillin/clavulanic acid</w:t>
      </w:r>
    </w:p>
    <w:p w14:paraId="08663399" w14:textId="0CBD2B86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Ak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amikacin</w:t>
      </w:r>
    </w:p>
    <w:p w14:paraId="53D619AC" w14:textId="1D6739D0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CAZ</w:t>
      </w:r>
      <w:r w:rsidR="0014445B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ceftazidime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 </w:t>
      </w:r>
    </w:p>
    <w:p w14:paraId="57A3B1F3" w14:textId="23E43DE0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CRO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ceftriaxone</w:t>
      </w:r>
    </w:p>
    <w:p w14:paraId="3DEEA8A5" w14:textId="5CFA936B" w:rsidR="00237496" w:rsidRPr="009C53FF" w:rsidRDefault="00237496" w:rsidP="0023749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CTX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cefotaxime</w:t>
      </w:r>
    </w:p>
    <w:p w14:paraId="07C894F7" w14:textId="3D716981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CIP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ciprofloxacin</w:t>
      </w:r>
    </w:p>
    <w:p w14:paraId="35078519" w14:textId="66CEA8A9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CL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colistin</w:t>
      </w:r>
    </w:p>
    <w:p w14:paraId="7C89E0DA" w14:textId="4026F491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FEP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cefepime</w:t>
      </w:r>
    </w:p>
    <w:p w14:paraId="5084040E" w14:textId="6B6829FB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Gm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gentamicin</w:t>
      </w:r>
    </w:p>
    <w:p w14:paraId="739C6679" w14:textId="18EDF87E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LVX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levofloxacin</w:t>
      </w:r>
    </w:p>
    <w:p w14:paraId="5214248B" w14:textId="351B4D9C" w:rsidR="00237496" w:rsidRPr="009C53FF" w:rsidRDefault="00237496" w:rsidP="0023749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SXT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trimethoprim/sulfamethoxazole</w:t>
      </w:r>
    </w:p>
    <w:p w14:paraId="69CADA9C" w14:textId="28B2DF82" w:rsidR="00237496" w:rsidRPr="009C53FF" w:rsidRDefault="00237496" w:rsidP="0023749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Tob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tobramycin</w:t>
      </w:r>
    </w:p>
    <w:p w14:paraId="26318504" w14:textId="13230A96" w:rsidR="00237496" w:rsidRPr="009C53FF" w:rsidRDefault="00237496" w:rsidP="00237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T</w:t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G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>C</w:t>
      </w:r>
      <w:r w:rsidR="0014445B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eastAsia="bg-BG"/>
        </w:rPr>
        <w:t>tigecycline</w:t>
      </w:r>
    </w:p>
    <w:p w14:paraId="54C8A4F9" w14:textId="77777777" w:rsidR="00237496" w:rsidRDefault="00237496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6C41E1" w14:textId="29F787CE" w:rsidR="002B1178" w:rsidRDefault="002B11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821A69B" w14:textId="77777777" w:rsidR="002B1178" w:rsidRPr="009C53FF" w:rsidRDefault="002B1178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B1178" w:rsidRPr="009C53FF" w:rsidSect="00C57462">
          <w:type w:val="continuous"/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</w:p>
    <w:p w14:paraId="7C5E2476" w14:textId="77777777" w:rsidR="00237496" w:rsidRPr="009C53FF" w:rsidRDefault="00237496" w:rsidP="00237496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C53FF">
        <w:rPr>
          <w:rFonts w:ascii="Times New Roman" w:hAnsi="Times New Roman" w:cs="Times New Roman"/>
          <w:b/>
          <w:sz w:val="20"/>
          <w:szCs w:val="20"/>
        </w:rPr>
        <w:t>1. Въведение</w:t>
      </w:r>
    </w:p>
    <w:p w14:paraId="42A9B44F" w14:textId="77777777" w:rsidR="00237496" w:rsidRPr="009C53FF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През последните десетилетия спектърът на инфекциозните агенти, предизвикващи заболявания в условията на болничната среда се променя. Нарастването на относителния дял на тежките вътреболнични инфекции, причинявани от условнопатогенни микроорганизми от сем.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Enterobacteriaceae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момента представлява сериозен медицински и социален проблем. Устойчивите тенденции за увеличаване на антибиотичната резистентност сред тях е сред основните предизвикателства пред световната медицинска общност, като те са фокус на редица проучвания, целящи ограничаването на проблема и търсенето на нови подходи за лечение на инфекциите, причинени от тези бактерии. </w:t>
      </w:r>
    </w:p>
    <w:p w14:paraId="037714D8" w14:textId="77777777" w:rsidR="00237496" w:rsidRPr="009C53FF" w:rsidRDefault="00237496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ab/>
        <w:t xml:space="preserve">Като представители на сем. </w:t>
      </w:r>
      <w:r w:rsidRPr="00297599">
        <w:rPr>
          <w:rFonts w:ascii="Times New Roman" w:hAnsi="Times New Roman" w:cs="Times New Roman"/>
          <w:i/>
          <w:sz w:val="20"/>
          <w:szCs w:val="20"/>
        </w:rPr>
        <w:t>Enterobacteriaceae</w:t>
      </w:r>
      <w:r w:rsidRPr="009C53FF">
        <w:rPr>
          <w:rFonts w:ascii="Times New Roman" w:hAnsi="Times New Roman" w:cs="Times New Roman"/>
          <w:sz w:val="20"/>
          <w:szCs w:val="20"/>
        </w:rPr>
        <w:t xml:space="preserve">, видовете от род </w:t>
      </w:r>
      <w:r w:rsidRPr="00C120CC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са широко разпространени в  околната среда</w:t>
      </w:r>
      <w:r w:rsidR="00B12A52" w:rsidRPr="009C53FF">
        <w:rPr>
          <w:rFonts w:ascii="Times New Roman" w:hAnsi="Times New Roman" w:cs="Times New Roman"/>
          <w:sz w:val="20"/>
          <w:szCs w:val="20"/>
        </w:rPr>
        <w:t>,</w:t>
      </w:r>
      <w:r w:rsidRPr="009C53FF">
        <w:rPr>
          <w:rFonts w:ascii="Times New Roman" w:hAnsi="Times New Roman" w:cs="Times New Roman"/>
          <w:sz w:val="20"/>
          <w:szCs w:val="20"/>
        </w:rPr>
        <w:t xml:space="preserve"> нормални обитатели на гастроинтестиналния тракт и като такива са подложени на селективен натиск. Заедно с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Enterococcus faecium</w:t>
      </w:r>
      <w:r w:rsidRPr="009C53FF">
        <w:rPr>
          <w:rFonts w:ascii="Times New Roman" w:hAnsi="Times New Roman" w:cs="Times New Roman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i/>
          <w:sz w:val="20"/>
          <w:szCs w:val="20"/>
        </w:rPr>
        <w:t>Staphylococcus aureus</w:t>
      </w:r>
      <w:r w:rsidRPr="009C53FF">
        <w:rPr>
          <w:rFonts w:ascii="Times New Roman" w:hAnsi="Times New Roman" w:cs="Times New Roman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i/>
          <w:sz w:val="20"/>
          <w:szCs w:val="20"/>
        </w:rPr>
        <w:t>Klebsiella pneumoniae</w:t>
      </w:r>
      <w:r w:rsidRPr="009C53FF">
        <w:rPr>
          <w:rFonts w:ascii="Times New Roman" w:hAnsi="Times New Roman" w:cs="Times New Roman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i/>
          <w:sz w:val="20"/>
          <w:szCs w:val="20"/>
        </w:rPr>
        <w:t>Acinetobacter baumannii</w:t>
      </w:r>
      <w:r w:rsidRPr="009C53FF">
        <w:rPr>
          <w:rFonts w:ascii="Times New Roman" w:hAnsi="Times New Roman" w:cs="Times New Roman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i/>
          <w:sz w:val="20"/>
          <w:szCs w:val="20"/>
        </w:rPr>
        <w:t>Pseudomonas aeruginosa</w:t>
      </w:r>
      <w:r w:rsidRPr="009C53FF">
        <w:rPr>
          <w:rFonts w:ascii="Times New Roman" w:hAnsi="Times New Roman" w:cs="Times New Roman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оформят т.нар. ESKAPE група патогени с изключително голямо значение за човешката патология, не само защото причиняват нозокомиални инфекции, но и защото представляват парадигми за патогенеза, трансмисия и резистентност (Rice, 2008). </w:t>
      </w:r>
    </w:p>
    <w:p w14:paraId="0A67434A" w14:textId="6CBDD422" w:rsidR="00237496" w:rsidRPr="009C53FF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През последните десетилетия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придобиват важно клинично значение като нозокомиални агенти предимно при пациенти в критично състояние. Често се докладват като причинител на бактериемии, уроинфекции, раневи инфекции, инфекции на дихателната и централна нервна система и септични състояния.  </w:t>
      </w:r>
    </w:p>
    <w:p w14:paraId="368D36CA" w14:textId="7022F05B" w:rsidR="00237496" w:rsidRPr="009C53FF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Таксономията и идентификацията на видовете от род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е затруднена. </w:t>
      </w:r>
      <w:r w:rsidR="004F0603" w:rsidRPr="009C53FF">
        <w:rPr>
          <w:rFonts w:ascii="Times New Roman" w:hAnsi="Times New Roman" w:cs="Times New Roman"/>
          <w:sz w:val="20"/>
          <w:szCs w:val="20"/>
        </w:rPr>
        <w:t xml:space="preserve">Днес е известно, че </w:t>
      </w:r>
      <w:r w:rsidR="004F0603" w:rsidRPr="009C53FF">
        <w:rPr>
          <w:rFonts w:ascii="Times New Roman" w:hAnsi="Times New Roman" w:cs="Times New Roman"/>
          <w:i/>
          <w:sz w:val="20"/>
          <w:szCs w:val="20"/>
        </w:rPr>
        <w:t>Enterobacter cloacae</w:t>
      </w:r>
      <w:r w:rsidR="004F0603" w:rsidRPr="009C53FF">
        <w:rPr>
          <w:rFonts w:ascii="Times New Roman" w:hAnsi="Times New Roman" w:cs="Times New Roman"/>
          <w:sz w:val="20"/>
          <w:szCs w:val="20"/>
        </w:rPr>
        <w:t xml:space="preserve"> complex е сборен термин за шест вида от рода с висок процент сходство в генетично отношение.</w:t>
      </w:r>
      <w:r w:rsidRPr="009C53FF">
        <w:rPr>
          <w:rFonts w:ascii="Times New Roman" w:hAnsi="Times New Roman" w:cs="Times New Roman"/>
          <w:sz w:val="20"/>
          <w:szCs w:val="20"/>
        </w:rPr>
        <w:t xml:space="preserve">С разработването на молекулярно-генетичните методи в последните години oбаче все повече автори докладват данни относно таксономията на различни видове в род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. Въпреки </w:t>
      </w:r>
      <w:r w:rsidR="004F0603">
        <w:rPr>
          <w:rFonts w:ascii="Times New Roman" w:hAnsi="Times New Roman" w:cs="Times New Roman"/>
          <w:sz w:val="20"/>
          <w:szCs w:val="20"/>
        </w:rPr>
        <w:t>това</w:t>
      </w:r>
      <w:r w:rsidRPr="009C53FF">
        <w:rPr>
          <w:rFonts w:ascii="Times New Roman" w:hAnsi="Times New Roman" w:cs="Times New Roman"/>
          <w:sz w:val="20"/>
          <w:szCs w:val="20"/>
        </w:rPr>
        <w:t xml:space="preserve">, все още разграничаването на видовете от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 cloacae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complex е затруднено. Правилната идентификация е от изключително значение за коректността на съобщаваните резултати и ще допринесе за разбирането на патогенезата и вирулентните свойства на тези бактериални видове и тяхната способност да причиняват инфекции в определени анатомични системи.</w:t>
      </w:r>
    </w:p>
    <w:p w14:paraId="627BB31B" w14:textId="38E51E2F" w:rsidR="00237496" w:rsidRPr="009C53FF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В последните години нараства резистентността в представителите на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</w:t>
      </w:r>
      <w:r w:rsidR="00351F9B">
        <w:rPr>
          <w:rFonts w:ascii="Times New Roman" w:hAnsi="Times New Roman" w:cs="Times New Roman"/>
          <w:sz w:val="20"/>
          <w:szCs w:val="20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особено към хинолони, аминогликозиди и β-лактами, като резистентността към последните предимно асоциира с продукцията на β-лактамази. Най-често доказваните и широко разпространени в световен мащаб са ESBLs и AmpC (хромозомно- и/или плазмидно-кодирани) ензими. В началото на 2017г. СЗО дефинира приоритетен списък с патогени с цел откриване, разработване на нови антибиотици срещу множествено резистентни Грам-отрицателни бактерии. В този списък резистентните към трета генерация цефалоспорини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се отнасят към групата означена като “I-во приоритетно ниво с критичен статус”, което показва значимостта на инфекциите, причинени от тези резистентни бактериални видове. </w:t>
      </w:r>
    </w:p>
    <w:p w14:paraId="3E92F6D7" w14:textId="48C3C49E" w:rsidR="00237496" w:rsidRPr="009C53FF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97599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е един от най-значимите бактериални видове като причинители на инфекции, свързани с медицинското обслужване и много често дори е сред петте най-често изолирани бактериални видове в болничните микробиологични лаборатории. В съответствие със световните тенденции,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е сред най-често изолираните микроорганизми от хемокултури на пациенти, хоспитализирани в </w:t>
      </w:r>
      <w:r w:rsidR="00297599">
        <w:rPr>
          <w:rFonts w:ascii="Times New Roman" w:hAnsi="Times New Roman" w:cs="Times New Roman"/>
          <w:sz w:val="20"/>
          <w:szCs w:val="20"/>
        </w:rPr>
        <w:t>У</w:t>
      </w:r>
      <w:r w:rsidRPr="009C53FF">
        <w:rPr>
          <w:rFonts w:ascii="Times New Roman" w:hAnsi="Times New Roman" w:cs="Times New Roman"/>
          <w:sz w:val="20"/>
          <w:szCs w:val="20"/>
        </w:rPr>
        <w:t xml:space="preserve">МБАЛ“Св. Марина“ – Варна през последните години. Той заема 2-ро място като най-често изолиран вид от хемокултури за 2015 г. и 4-то място през 2016 г. Нивото на резистентност към трета генерация цефалоспорини показва трайна тенденция за повишаване, достигаща до  85% през 2017г. </w:t>
      </w:r>
    </w:p>
    <w:p w14:paraId="27145C64" w14:textId="77777777" w:rsidR="00237496" w:rsidRDefault="00237496" w:rsidP="007F06E8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Контролът върху вътреболничното разпространение на мултирезистентни щамове </w:t>
      </w:r>
      <w:r w:rsidRPr="00297599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и осъществяването на адекватна антибиотична терапия на инфекциите, асоциирани с тях е истинско предизвикателство. Това определя надзора и проучването механизмите на резистентност към антимикробни лекарствени средства в множественорезистентни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да е сред приоритетите на микробиологичните лаборатории. Това заедно с активното използване на методите за епидемиологично типизиране ще доведе до натрупване на данни и изясняване на епидемиологичния профил на вътреболничните инфекции и взривове, причинени от множествено резистентни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</w:t>
      </w:r>
    </w:p>
    <w:p w14:paraId="5E0147B2" w14:textId="77777777" w:rsidR="002B1178" w:rsidRPr="009C53FF" w:rsidRDefault="002B1178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190508" w14:textId="2C854F45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2. Цел и задачи </w:t>
      </w:r>
    </w:p>
    <w:p w14:paraId="49E2C52B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  <w:t xml:space="preserve">       Целта на настоящия дисертационен труд е да се проучат видовия състав, чувствителността и механизмите на резистентност към бета-лактами и хинолони при клинично - значими изолати </w:t>
      </w:r>
      <w:r w:rsidRPr="0006393D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колекционирани в УМБАЛ’’ Света Марина’’ – Варна за периода 2014 - 2017 г., както и да се определи клоналната свързаност на изолатите.</w:t>
      </w:r>
    </w:p>
    <w:p w14:paraId="1BB2E47B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38F3FEB4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Във връзка с това си поставихме следните задачи:</w:t>
      </w:r>
    </w:p>
    <w:p w14:paraId="037F05D4" w14:textId="5EE9FED1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1. Да се колекционират изолати </w:t>
      </w:r>
      <w:r w:rsidRPr="0006393D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резистентни на цефалоспорини III - та генерация.</w:t>
      </w:r>
    </w:p>
    <w:p w14:paraId="3B0F3F9A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2. Да се определи вида на изследваните изолати </w:t>
      </w:r>
      <w:r w:rsidRPr="0006393D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чрез фенотипни и молекулярно - генетични методи.</w:t>
      </w:r>
    </w:p>
    <w:p w14:paraId="5307C984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3. Да се определи и анализира чувствителността на изолатите </w:t>
      </w:r>
      <w:r w:rsidRPr="0006393D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към набор от антимикробни лекарствени средства.</w:t>
      </w:r>
    </w:p>
    <w:p w14:paraId="6CCAAD3C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4. Да се проучат механизмите на резистентност към β-лактами чрез фенотипни и молекулярно – генетични методи и да се определят групите и вида на установените ензими.</w:t>
      </w:r>
    </w:p>
    <w:p w14:paraId="3664C04C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5. Да се извърши епидемиологично типизиране на изолатите </w:t>
      </w:r>
      <w:r w:rsidRPr="0006393D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</w:t>
      </w:r>
    </w:p>
    <w:p w14:paraId="5231F3DB" w14:textId="72286B20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6.</w:t>
      </w:r>
      <w:r w:rsidR="002B1178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06393D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Да се проучат механизмите на резистентност към хинолони – плазмидни и хромозомно-кодирани. </w:t>
      </w:r>
    </w:p>
    <w:p w14:paraId="23C6A1F4" w14:textId="77777777" w:rsidR="0006393D" w:rsidRP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387915B3" w14:textId="32E31CC7" w:rsid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 Материали и методи</w:t>
      </w:r>
    </w:p>
    <w:p w14:paraId="4DD3C6AC" w14:textId="77777777" w:rsidR="00891782" w:rsidRPr="0006393D" w:rsidRDefault="00891782" w:rsidP="0006393D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184257E9" w14:textId="31D8D95A" w:rsid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.1. Бактериални изолати</w:t>
      </w:r>
    </w:p>
    <w:p w14:paraId="67171F2B" w14:textId="35D0B893" w:rsidR="00921C1E" w:rsidRDefault="00891782" w:rsidP="00891782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Б</w:t>
      </w:r>
      <w:r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яха п</w:t>
      </w:r>
      <w:r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р</w:t>
      </w:r>
      <w:r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о</w:t>
      </w:r>
      <w:r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учени сто с</w:t>
      </w:r>
      <w:r w:rsidR="007F06E8"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едемдесет и пет </w:t>
      </w:r>
      <w:r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клинични </w:t>
      </w:r>
      <w:r w:rsidR="007F06E8"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изолат</w:t>
      </w:r>
      <w:r w:rsidR="007F06E8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а</w:t>
      </w:r>
      <w:r w:rsidR="007F06E8"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изолирани в периода март 2014 г.- януари 2017 г.  </w:t>
      </w:r>
      <w:r w:rsidR="007F06E8" w:rsidRPr="00921C1E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в УМБАЛ '' Света Марина'', Варна</w:t>
      </w:r>
      <w:r w:rsidR="007F06E8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</w:t>
      </w:r>
      <w:r w:rsidR="00A03F41"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В проучването беше включен и един изолат </w:t>
      </w:r>
      <w:r w:rsidR="00A03F41" w:rsidRPr="00A03F41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от болнична среда.</w:t>
      </w:r>
    </w:p>
    <w:p w14:paraId="2345BC77" w14:textId="77777777" w:rsidR="00891782" w:rsidRDefault="00891782" w:rsidP="00891782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1C222FA5" w14:textId="51743FD3" w:rsidR="00891782" w:rsidRPr="00A03F41" w:rsidRDefault="00A03F41" w:rsidP="00A03F4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A03F41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Референтни щамове</w:t>
      </w:r>
    </w:p>
    <w:p w14:paraId="5254B6F2" w14:textId="074DDAC0" w:rsidR="00A03F41" w:rsidRDefault="00A03F41" w:rsidP="00A03F41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  <w:r w:rsidRPr="00A03F41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coli</w:t>
      </w:r>
      <w:r w:rsidRPr="00A03F41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K12: W3110 Rif lac –</w:t>
      </w:r>
      <w:r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50CDAE26" w14:textId="77777777" w:rsidR="00891782" w:rsidRPr="00A03F41" w:rsidRDefault="00891782" w:rsidP="00A03F41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0F534B47" w14:textId="22358BA1" w:rsidR="0006393D" w:rsidRDefault="0006393D" w:rsidP="0006393D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2</w:t>
      </w: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Методи за идентификация на </w:t>
      </w:r>
      <w:r w:rsidRPr="004B0BA4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06393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</w:t>
      </w:r>
    </w:p>
    <w:p w14:paraId="377D4DC5" w14:textId="6CD6749D" w:rsidR="00A03F41" w:rsidRPr="00F456D0" w:rsidRDefault="00891782" w:rsidP="007F06E8">
      <w:pPr>
        <w:pStyle w:val="afff1"/>
        <w:numPr>
          <w:ilvl w:val="0"/>
          <w:numId w:val="20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М</w:t>
      </w:r>
      <w:r w:rsidR="00A03F41"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ануални методи</w:t>
      </w:r>
    </w:p>
    <w:p w14:paraId="5105880B" w14:textId="55CC6AD7" w:rsidR="00A03F41" w:rsidRPr="00F456D0" w:rsidRDefault="00A03F41" w:rsidP="00891782">
      <w:pPr>
        <w:pStyle w:val="afff1"/>
        <w:numPr>
          <w:ilvl w:val="0"/>
          <w:numId w:val="20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Идентификация чрез полуавтоматизираната система Crystal E/NF (Becton Dickinson)</w:t>
      </w:r>
    </w:p>
    <w:p w14:paraId="11587BDE" w14:textId="3A2CA6B9" w:rsidR="00CA11D2" w:rsidRPr="00F456D0" w:rsidRDefault="00CA11D2" w:rsidP="007F06E8">
      <w:pPr>
        <w:pStyle w:val="afff1"/>
        <w:numPr>
          <w:ilvl w:val="0"/>
          <w:numId w:val="20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Идентификация чрез автоматизирана система Phoenix 100 (Becton Dickinson)   </w:t>
      </w:r>
    </w:p>
    <w:p w14:paraId="1C9CE9F0" w14:textId="453EBEB5" w:rsidR="007F06E8" w:rsidRPr="00F456D0" w:rsidRDefault="007F06E8" w:rsidP="007F06E8">
      <w:pPr>
        <w:pStyle w:val="afff1"/>
        <w:numPr>
          <w:ilvl w:val="0"/>
          <w:numId w:val="20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Молекулярно-генетичен метод за идентификация на видовете от </w:t>
      </w:r>
      <w:r w:rsidRPr="00DB5A71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complex чрез </w:t>
      </w:r>
      <w:r w:rsidRPr="00F456D0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hps60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секвениране.</w:t>
      </w:r>
    </w:p>
    <w:p w14:paraId="1326EFB6" w14:textId="77777777" w:rsidR="00891782" w:rsidRPr="00891782" w:rsidRDefault="00891782" w:rsidP="00891782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17486900" w14:textId="55BDEF56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3.3. Методи за изпитване на чувствителността на </w:t>
      </w:r>
      <w:r w:rsidRPr="004B0BA4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 към антимикробни лекарствени средства</w:t>
      </w:r>
      <w:r w:rsidR="00CA11D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</w:t>
      </w:r>
    </w:p>
    <w:p w14:paraId="7293A9B4" w14:textId="77777777" w:rsidR="00891782" w:rsidRDefault="00891782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8B47E6D" w14:textId="7CA03544" w:rsidR="00CA11D2" w:rsidRDefault="00CA11D2" w:rsidP="00CA11D2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3.3.1. 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Дисково - дифузионен метод</w:t>
      </w:r>
    </w:p>
    <w:p w14:paraId="29285AD4" w14:textId="77777777" w:rsidR="00891782" w:rsidRPr="00CA11D2" w:rsidRDefault="00891782" w:rsidP="00CA11D2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639FD41E" w14:textId="4E5580EF" w:rsidR="00D71281" w:rsidRDefault="00D71281" w:rsidP="00D7128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F1679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3.3.2. Методи за определяне на Минимална Подтискаща Концентрация (МПК). </w:t>
      </w:r>
    </w:p>
    <w:p w14:paraId="41402EDC" w14:textId="77777777" w:rsidR="00891782" w:rsidRPr="009F1679" w:rsidRDefault="00891782" w:rsidP="00D7128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05998128" w14:textId="1A018D62" w:rsidR="00D71281" w:rsidRPr="00F456D0" w:rsidRDefault="00D71281" w:rsidP="00F46B4F">
      <w:pPr>
        <w:pStyle w:val="afff1"/>
        <w:numPr>
          <w:ilvl w:val="0"/>
          <w:numId w:val="22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Определяне на МПК чрез използване на Е - тест (Epsilometer test) </w:t>
      </w:r>
    </w:p>
    <w:p w14:paraId="3B5CB43B" w14:textId="77777777" w:rsidR="00891782" w:rsidRPr="00F456D0" w:rsidRDefault="00891782" w:rsidP="00D71281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1D546145" w14:textId="59210119" w:rsidR="00D71281" w:rsidRPr="00F456D0" w:rsidRDefault="00D71281" w:rsidP="00F46B4F">
      <w:pPr>
        <w:pStyle w:val="afff1"/>
        <w:numPr>
          <w:ilvl w:val="0"/>
          <w:numId w:val="22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Определяне на МПК чрез автоматизираната система Phoenix 100 ID/AST – панели NMIC/ID (Becton Dickinson)</w:t>
      </w:r>
    </w:p>
    <w:p w14:paraId="45B54733" w14:textId="77777777" w:rsidR="00891782" w:rsidRPr="009F1679" w:rsidRDefault="00891782" w:rsidP="00D7128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4FF0D926" w14:textId="541C9AA3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3.4. Фенотипни методи за доказване на щамове, продуценти на бета-лактамази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:</w:t>
      </w:r>
    </w:p>
    <w:p w14:paraId="6844F66A" w14:textId="77777777" w:rsidR="00891782" w:rsidRDefault="00891782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114D65EB" w14:textId="3F5E07F6" w:rsidR="00603594" w:rsidRPr="00F456D0" w:rsidRDefault="00603594" w:rsidP="00603594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60359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3.4.1. 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Двойно - дисков синергичен тест (DDST) по V. Jarlier и сътр.  (Jarlier, 1988) за доказване на щамове, продуценти на </w:t>
      </w:r>
      <w:r w:rsidR="00FE581F"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ESBLs.</w:t>
      </w:r>
    </w:p>
    <w:p w14:paraId="15644069" w14:textId="77777777" w:rsidR="00891782" w:rsidRPr="007D7B89" w:rsidRDefault="00891782" w:rsidP="00603594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76BF9543" w14:textId="09E3D9D5" w:rsidR="00603594" w:rsidRDefault="00603594" w:rsidP="0060359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60359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3.4.2.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="00DA7684"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Х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иперпродукция на AmpC ензими</w:t>
      </w:r>
    </w:p>
    <w:p w14:paraId="75F9A3F3" w14:textId="77777777" w:rsidR="00891782" w:rsidRDefault="00891782" w:rsidP="00336667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489CB39B" w14:textId="732E430E" w:rsidR="00603594" w:rsidRDefault="00336667" w:rsidP="00336667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3.4.3. 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Потвърждаване на продукцията на ESBL и определяне на спектъра на продуцирани бета-лактамази чрез изоелектрично фокусиране (IEF)</w:t>
      </w:r>
      <w:r w:rsidR="00B92734"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ab/>
      </w:r>
    </w:p>
    <w:p w14:paraId="1B43DB13" w14:textId="03C091D9" w:rsidR="00336667" w:rsidRPr="00336667" w:rsidRDefault="00336667" w:rsidP="00336667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3.4.4. </w:t>
      </w:r>
      <w:r w:rsidRPr="00F456D0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Bioassay – биологичен тест за β-лактамазна хидролитична активност</w:t>
      </w:r>
    </w:p>
    <w:p w14:paraId="0A9313EE" w14:textId="2A7CA8DF" w:rsidR="00336667" w:rsidRPr="00336667" w:rsidRDefault="00891782" w:rsidP="00336667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   </w:t>
      </w:r>
    </w:p>
    <w:p w14:paraId="65C770D4" w14:textId="527F060F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3.5. Конюгационно предаване на плазмиди</w:t>
      </w: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, детерминиращи продукцията на </w:t>
      </w: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ESBL</w:t>
      </w: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 гени за хинолонова резистентност</w:t>
      </w:r>
    </w:p>
    <w:p w14:paraId="7C39477D" w14:textId="77777777" w:rsidR="00891782" w:rsidRDefault="00891782" w:rsidP="004B0BA4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2F404FAE" w14:textId="0B22167C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3.6. Молекулярно-генетична идентификация на видовете ESBL/AmpC ензими и механизмите на хинолонова резистентност 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(</w:t>
      </w: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плазмидна и хромозомна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) чрез PCR 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 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n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уклеотидно секвениране</w:t>
      </w: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</w:t>
      </w:r>
    </w:p>
    <w:p w14:paraId="37001128" w14:textId="77777777" w:rsidR="00891782" w:rsidRDefault="00891782" w:rsidP="004B0BA4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513D97CF" w14:textId="6516CE95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3.7. PCR за типиране на репликони</w:t>
      </w:r>
    </w:p>
    <w:p w14:paraId="3F5ABDBA" w14:textId="77777777" w:rsidR="00891782" w:rsidRDefault="00891782" w:rsidP="004B0BA4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42F5B29F" w14:textId="31091DD0" w:rsidR="004B0BA4" w:rsidRDefault="004B0BA4" w:rsidP="004B0BA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4B0BA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3.8. Епидемиологичен анализ</w:t>
      </w:r>
      <w:r w:rsidR="00DA768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чрез ERIC PCR.</w:t>
      </w:r>
    </w:p>
    <w:p w14:paraId="42DFA058" w14:textId="77777777" w:rsidR="00FE581F" w:rsidRDefault="00FE581F">
      <w:pPr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br w:type="page"/>
      </w:r>
    </w:p>
    <w:p w14:paraId="53292A57" w14:textId="0B34BFB1" w:rsidR="009A118A" w:rsidRPr="009C53FF" w:rsidRDefault="00F83412" w:rsidP="00120F29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20371E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val="en-US" w:eastAsia="hi-IN" w:bidi="hi-IN"/>
        </w:rPr>
        <w:t>4</w:t>
      </w:r>
      <w:r w:rsidR="009A118A" w:rsidRPr="0020371E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val="en-US" w:eastAsia="hi-IN" w:bidi="hi-IN"/>
        </w:rPr>
        <w:t xml:space="preserve">. </w:t>
      </w:r>
      <w:r w:rsidR="009A118A" w:rsidRPr="0020371E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Резултати и обсъждане</w:t>
      </w:r>
    </w:p>
    <w:p w14:paraId="50B0B667" w14:textId="01AAAA31" w:rsidR="009A118A" w:rsidRPr="009C53FF" w:rsidRDefault="00F8341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.1. Епидемиологична информация</w:t>
      </w:r>
    </w:p>
    <w:p w14:paraId="26527E09" w14:textId="44DC3C96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От изолираните общо 433 клинични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получени от пациенти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У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МБАЛ</w:t>
      </w:r>
      <w:r w:rsidR="00C25D82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”Света Марина”, в настоящия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дисерта</w:t>
      </w:r>
      <w:r w:rsidR="00935677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ционен труд бяха използвани 176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резистентни на трета генерация цефалоспорини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изолати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(получени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от недублиращи се пациенти)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 цел по-детайлно проучване на механизмите на резистентност към бета-лактами и хинолони и за целите на епидемиологичното типизиране. В колекцията беше включен и единствения изолат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получен от дезинфекционен разтвор от Клиниката по Неврохирургия.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Разпределението на пациентите по пол, според изолируемостта на изолати е както следва: мъже - 103 </w:t>
      </w:r>
      <w:r w:rsidR="00F16800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(58.9%)  и   жени - 72 (41.1%)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45B9F955" w14:textId="563A1C84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147A0D88" w14:textId="0B4FD8D2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Разпределението на изолатите според вида на клиниката, от която са изолирани е представено на 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</w:t>
      </w:r>
    </w:p>
    <w:p w14:paraId="2965E9C2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45C578AA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7F2DC2C1" wp14:editId="7D88FF09">
            <wp:extent cx="4324350" cy="2879123"/>
            <wp:effectExtent l="19050" t="19050" r="19050" b="1651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/>
                    <a:stretch/>
                  </pic:blipFill>
                  <pic:spPr bwMode="auto">
                    <a:xfrm>
                      <a:off x="0" y="0"/>
                      <a:ext cx="4347599" cy="28946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3B2ECA5" w14:textId="113D9A8E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F8341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1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Разпределение на изолатите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ssp.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(n=176) спoред вида на клиниката (в %).</w:t>
      </w:r>
    </w:p>
    <w:p w14:paraId="422D5C72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61404778" w14:textId="77777777" w:rsidR="009A118A" w:rsidRPr="009C53FF" w:rsidRDefault="009A118A" w:rsidP="0089178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Разпределението на изолатите според вида на материала е както следва: кръв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(n=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48), урини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39), раневи секрет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34), трахеален секрет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(n=17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), храчки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10), бронхо-алвеоларен лаваж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2), жлъчка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1), коремен пунктат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6), фецес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6),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перикарден излив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1), плеврален излив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2), гърлен секрет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8), синовиална течност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1)   и дезинфекционен разтвор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(n=1)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</w:p>
    <w:p w14:paraId="7A02C06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69CFCC6" w14:textId="035EEEC8" w:rsidR="009A118A" w:rsidRPr="009C53FF" w:rsidRDefault="00F8341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.2.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Идентификaция</w:t>
      </w:r>
    </w:p>
    <w:p w14:paraId="5F9A166A" w14:textId="07890A4E" w:rsidR="009A118A" w:rsidRPr="00891782" w:rsidRDefault="00891782" w:rsidP="00891782">
      <w:pPr>
        <w:pStyle w:val="afff1"/>
        <w:widowControl w:val="0"/>
        <w:numPr>
          <w:ilvl w:val="0"/>
          <w:numId w:val="21"/>
        </w:numPr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Мануални</w:t>
      </w:r>
      <w:r w:rsidR="009A118A"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методи</w:t>
      </w:r>
    </w:p>
    <w:p w14:paraId="355ABC39" w14:textId="77777777" w:rsidR="009A118A" w:rsidRPr="009C53FF" w:rsidRDefault="009A118A" w:rsidP="00237496">
      <w:pPr>
        <w:widowControl w:val="0"/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Чрез конвенционални (мануални) фенотипни методи като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бяха идентифицирани 168 изолата, а като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aerogenes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- 8 изолата.</w:t>
      </w:r>
    </w:p>
    <w:p w14:paraId="74F396C5" w14:textId="1B664E50" w:rsidR="009A118A" w:rsidRPr="00891782" w:rsidRDefault="009A118A" w:rsidP="00891782">
      <w:pPr>
        <w:pStyle w:val="afff1"/>
        <w:widowControl w:val="0"/>
        <w:numPr>
          <w:ilvl w:val="0"/>
          <w:numId w:val="21"/>
        </w:numPr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Идентификация чрез полуавтоматизирана система Crystal E/NF (Becton Dickinson)</w:t>
      </w:r>
    </w:p>
    <w:p w14:paraId="3FEBE905" w14:textId="787A8088" w:rsidR="009A118A" w:rsidRPr="009C53FF" w:rsidRDefault="009A118A" w:rsidP="00237496">
      <w:pPr>
        <w:widowControl w:val="0"/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ab/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Чрез полуавтоматизирана система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Crystal E/NF (Becton Dickinson)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като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бяха идентифицирани 168 изолата, а като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E. aerogenes –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8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.</w:t>
      </w:r>
    </w:p>
    <w:p w14:paraId="65A3322E" w14:textId="370A8D70" w:rsidR="005A4BD8" w:rsidRPr="00891782" w:rsidRDefault="009A118A" w:rsidP="00891782">
      <w:pPr>
        <w:pStyle w:val="afff1"/>
        <w:widowControl w:val="0"/>
        <w:numPr>
          <w:ilvl w:val="0"/>
          <w:numId w:val="21"/>
        </w:numPr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Идентификация чрез автоматизирана система Phoenix 100 (Becton Dickinson)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  </w:t>
      </w:r>
    </w:p>
    <w:p w14:paraId="08D425B1" w14:textId="4DB6A77B" w:rsidR="00946B6A" w:rsidRDefault="009A118A" w:rsidP="00237496">
      <w:pPr>
        <w:widowControl w:val="0"/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GB" w:eastAsia="hi-IN" w:bidi="hi-IN"/>
        </w:rPr>
      </w:pPr>
      <w:r w:rsidRPr="009C53FF">
        <w:rPr>
          <w:rFonts w:ascii="Times New Roman" w:eastAsia="Tahoma" w:hAnsi="Times New Roman" w:cs="Times New Roman"/>
          <w:color w:val="000000"/>
          <w:kern w:val="1"/>
          <w:sz w:val="20"/>
          <w:szCs w:val="20"/>
          <w:lang w:eastAsia="hi-IN" w:bidi="hi-IN"/>
        </w:rPr>
        <w:tab/>
        <w:t xml:space="preserve"> От цялата колекция 176 клинични изолата 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spp.</w:t>
      </w:r>
      <w:r w:rsidRPr="009C53FF">
        <w:rPr>
          <w:rFonts w:ascii="Times New Roman" w:eastAsia="Tahoma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като допълнителен метод за идентификация бе използвана автоматизираната системата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Phoenix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100 (Becton Dickinson)</w:t>
      </w:r>
      <w:r w:rsidR="00A03F41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.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На </w:t>
      </w:r>
      <w:r w:rsidR="000468E5"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>и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>дентификация</w:t>
      </w:r>
      <w:r w:rsidR="00A03F41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с тази система бяха подложени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GB" w:eastAsia="hi-IN" w:bidi="hi-IN"/>
        </w:rPr>
        <w:t>90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 изолата, от които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GB" w:eastAsia="hi-IN" w:bidi="hi-IN"/>
        </w:rPr>
        <w:t>79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ru-RU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бяха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определени като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E. cloacae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US" w:eastAsia="hi-IN" w:bidi="hi-IN"/>
        </w:rPr>
        <w:t>8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като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E. aerogenes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, а 3 не бяха идентифицирани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GB" w:eastAsia="hi-IN" w:bidi="hi-IN"/>
        </w:rPr>
        <w:t xml:space="preserve"> </w:t>
      </w:r>
    </w:p>
    <w:p w14:paraId="18172444" w14:textId="77777777" w:rsidR="00FE581F" w:rsidRPr="009C53FF" w:rsidRDefault="00FE581F" w:rsidP="00237496">
      <w:pPr>
        <w:widowControl w:val="0"/>
        <w:shd w:val="clear" w:color="auto" w:fill="FFFFFF"/>
        <w:tabs>
          <w:tab w:val="left" w:pos="270"/>
          <w:tab w:val="left" w:pos="1710"/>
          <w:tab w:val="left" w:pos="3150"/>
          <w:tab w:val="left" w:pos="4590"/>
          <w:tab w:val="left" w:pos="6030"/>
          <w:tab w:val="left" w:pos="7470"/>
          <w:tab w:val="left" w:pos="8910"/>
          <w:tab w:val="left" w:pos="10350"/>
          <w:tab w:val="left" w:pos="11790"/>
          <w:tab w:val="left" w:pos="13230"/>
          <w:tab w:val="left" w:pos="14670"/>
        </w:tabs>
        <w:suppressAutoHyphens/>
        <w:autoSpaceDE w:val="0"/>
        <w:spacing w:before="139" w:after="0" w:line="240" w:lineRule="auto"/>
        <w:jc w:val="both"/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GB" w:eastAsia="hi-IN" w:bidi="hi-IN"/>
        </w:rPr>
      </w:pPr>
    </w:p>
    <w:p w14:paraId="60F3EF34" w14:textId="489C74C8" w:rsidR="009A118A" w:rsidRPr="00891782" w:rsidRDefault="009A118A" w:rsidP="00891782">
      <w:pPr>
        <w:pStyle w:val="afff1"/>
        <w:widowControl w:val="0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val="en-GB" w:eastAsia="hi-IN" w:bidi="hi-IN"/>
        </w:rPr>
      </w:pP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дентификация на изолатите</w:t>
      </w:r>
      <w:r w:rsidRPr="00891782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 xml:space="preserve"> E. cloacae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complex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GB" w:eastAsia="hi-IN" w:bidi="hi-IN"/>
        </w:rPr>
        <w:t xml:space="preserve"> 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чрез </w:t>
      </w:r>
      <w:r w:rsidRPr="00891782">
        <w:rPr>
          <w:rFonts w:ascii="Times New Roman" w:eastAsia="SimSun" w:hAnsi="Times New Roman" w:cs="Times New Roman"/>
          <w:b/>
          <w:bCs/>
          <w:i/>
          <w:iCs/>
          <w:kern w:val="1"/>
          <w:sz w:val="20"/>
          <w:szCs w:val="20"/>
          <w:lang w:val="en-US" w:eastAsia="hi-IN" w:bidi="hi-IN"/>
        </w:rPr>
        <w:t>hsp60</w:t>
      </w:r>
      <w:r w:rsidRPr="00891782">
        <w:rPr>
          <w:rFonts w:ascii="Times New Roman" w:eastAsia="SimSun" w:hAnsi="Times New Roman" w:cs="Times New Roman"/>
          <w:b/>
          <w:bCs/>
          <w:i/>
          <w:iCs/>
          <w:kern w:val="1"/>
          <w:sz w:val="20"/>
          <w:szCs w:val="20"/>
          <w:lang w:eastAsia="hi-IN" w:bidi="hi-IN"/>
        </w:rPr>
        <w:t xml:space="preserve"> </w:t>
      </w:r>
      <w:r w:rsidRPr="0089178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секвениране. </w:t>
      </w:r>
    </w:p>
    <w:p w14:paraId="3539069B" w14:textId="77777777" w:rsidR="00891782" w:rsidRPr="00891782" w:rsidRDefault="00891782" w:rsidP="00891782">
      <w:pPr>
        <w:pStyle w:val="afff1"/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val="en-GB" w:eastAsia="hi-IN" w:bidi="hi-IN"/>
        </w:rPr>
      </w:pPr>
    </w:p>
    <w:p w14:paraId="092C7F87" w14:textId="159B4957" w:rsidR="009A118A" w:rsidRPr="009C53FF" w:rsidRDefault="009A118A" w:rsidP="00891782">
      <w:pPr>
        <w:widowControl w:val="0"/>
        <w:shd w:val="clear" w:color="auto" w:fill="FFFFFF"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От всички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1</w:t>
      </w:r>
      <w:r w:rsidR="00A15154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26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изолата, първоначално определени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чрез конвенционалните методи, 31 бяха идентифицирани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cluster III, 1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ludwigii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 V),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19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изолата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oharae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 VI)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 75 -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steigerwallti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VIII)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Изолатите, идентифицирани като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 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cluster III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принадлежаха към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типовете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C, F, H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ludwigii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 V)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демонстрира уникален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тип 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тип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J) (</w:t>
      </w:r>
      <w:r w:rsidR="000468E5"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виж точка </w:t>
      </w:r>
      <w:r w:rsidR="009454C3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4</w:t>
      </w:r>
      <w:r w:rsidR="00C54D28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.7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Според новото предложение за рекласификация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cluster III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се включва кото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subsp.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i/>
          <w:iCs/>
          <w:sz w:val="20"/>
          <w:szCs w:val="20"/>
          <w:lang w:val="en-US"/>
        </w:rPr>
        <w:t>hoffmannii</w:t>
      </w:r>
      <w:r w:rsidRPr="009C53FF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</w:t>
      </w:r>
      <w:r w:rsidRPr="009C53FF">
        <w:rPr>
          <w:rFonts w:ascii="Times New Roman" w:hAnsi="Times New Roman" w:cs="Times New Roman"/>
          <w:iCs/>
          <w:sz w:val="20"/>
          <w:szCs w:val="20"/>
          <w:lang w:val="en-GB"/>
        </w:rPr>
        <w:t>Sutton et al., 2018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).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За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изолатите, идентифицирани като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oharae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 VI)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установихме, че принадлежат към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ERIC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типове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V, D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Изолатите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steigerwallti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VIII)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бяха причислени към пет клона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типове А, Аа, 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b, B, K, L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виж точка </w:t>
      </w:r>
      <w:r w:rsidR="009454C3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4</w:t>
      </w:r>
      <w:r w:rsidR="00C54D28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.7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Разпределението на изолатите според вида на клиничния материал и подвидова принадлежност, определена чрез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hsp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60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секвенирането са показани на таблица </w:t>
      </w:r>
      <w:r w:rsidR="00F83412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1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</w:p>
    <w:p w14:paraId="0B250529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454C02EE" w14:textId="77777777" w:rsidR="00FB7D34" w:rsidRDefault="00FB7D3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sectPr w:rsidR="00FB7D34" w:rsidSect="00C57462">
          <w:type w:val="continuous"/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</w:p>
    <w:p w14:paraId="6844AF49" w14:textId="25C658DE" w:rsidR="00FD0044" w:rsidRDefault="00FD004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 w:rsidRPr="00FD0044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Таблица 1. Идентификация на 126 изолата </w:t>
      </w:r>
      <w:r w:rsidRPr="00FD0044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eastAsia="hi-IN" w:bidi="hi-IN"/>
        </w:rPr>
        <w:t>Е. cloacae</w:t>
      </w:r>
      <w:r w:rsidRPr="00FD0044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complex чрез </w:t>
      </w:r>
      <w:r w:rsidRPr="00FD0044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eastAsia="hi-IN" w:bidi="hi-IN"/>
        </w:rPr>
        <w:t>hsp60</w:t>
      </w:r>
      <w:r w:rsidRPr="00FD0044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секвениране.</w:t>
      </w:r>
    </w:p>
    <w:p w14:paraId="5F01C06D" w14:textId="77777777" w:rsidR="00FD0044" w:rsidRPr="009C53FF" w:rsidRDefault="00FD004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793"/>
        <w:gridCol w:w="4148"/>
      </w:tblGrid>
      <w:tr w:rsidR="0094217E" w:rsidRPr="009C53FF" w14:paraId="49703FA5" w14:textId="77777777" w:rsidTr="0094217E">
        <w:trPr>
          <w:trHeight w:val="1333"/>
        </w:trPr>
        <w:tc>
          <w:tcPr>
            <w:tcW w:w="2793" w:type="dxa"/>
          </w:tcPr>
          <w:p w14:paraId="63CF5F25" w14:textId="77777777" w:rsidR="0094217E" w:rsidRPr="0094217E" w:rsidRDefault="0094217E" w:rsidP="0094217E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b/>
                <w:kern w:val="1"/>
                <w:lang w:eastAsia="hi-IN" w:bidi="hi-IN"/>
              </w:rPr>
            </w:pPr>
            <w:r w:rsidRPr="0094217E">
              <w:rPr>
                <w:rFonts w:eastAsia="SimSun"/>
                <w:b/>
                <w:kern w:val="1"/>
                <w:lang w:eastAsia="hi-IN" w:bidi="hi-IN"/>
              </w:rPr>
              <w:t>Вид на клиничния материал</w:t>
            </w:r>
          </w:p>
          <w:p w14:paraId="06D80A49" w14:textId="2581F47F" w:rsidR="0094217E" w:rsidRPr="009C53FF" w:rsidRDefault="0094217E" w:rsidP="0094217E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4217E">
              <w:rPr>
                <w:rFonts w:eastAsia="SimSun"/>
                <w:b/>
                <w:kern w:val="1"/>
                <w:lang w:eastAsia="hi-IN" w:bidi="hi-IN"/>
              </w:rPr>
              <w:t>(брой изолати)</w:t>
            </w:r>
          </w:p>
        </w:tc>
        <w:tc>
          <w:tcPr>
            <w:tcW w:w="4148" w:type="dxa"/>
          </w:tcPr>
          <w:p w14:paraId="3F417990" w14:textId="77777777" w:rsidR="0094217E" w:rsidRPr="009C53FF" w:rsidRDefault="0094217E" w:rsidP="0094217E">
            <w:pPr>
              <w:widowControl w:val="0"/>
              <w:suppressAutoHyphens/>
              <w:jc w:val="both"/>
              <w:rPr>
                <w:rFonts w:eastAsia="SimSun"/>
                <w:b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kern w:val="1"/>
                <w:lang w:eastAsia="hi-IN" w:bidi="hi-IN"/>
              </w:rPr>
              <w:t xml:space="preserve">Идентификация чрез </w:t>
            </w:r>
            <w:r w:rsidRPr="009C53FF">
              <w:rPr>
                <w:rFonts w:eastAsia="SimSun"/>
                <w:b/>
                <w:i/>
                <w:kern w:val="1"/>
                <w:lang w:eastAsia="hi-IN" w:bidi="hi-IN"/>
              </w:rPr>
              <w:t>hsp60</w:t>
            </w:r>
            <w:r w:rsidRPr="009C53FF">
              <w:rPr>
                <w:rFonts w:eastAsia="SimSun"/>
                <w:b/>
                <w:kern w:val="1"/>
                <w:lang w:eastAsia="hi-IN" w:bidi="hi-IN"/>
              </w:rPr>
              <w:t xml:space="preserve"> секвениране</w:t>
            </w:r>
          </w:p>
          <w:p w14:paraId="290F4253" w14:textId="4DE15032" w:rsidR="0094217E" w:rsidRPr="009C53FF" w:rsidRDefault="0094217E" w:rsidP="0094217E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/>
                <w:kern w:val="1"/>
                <w:lang w:eastAsia="hi-IN" w:bidi="hi-IN"/>
              </w:rPr>
              <w:t>(брой изолати)</w:t>
            </w:r>
          </w:p>
        </w:tc>
      </w:tr>
      <w:tr w:rsidR="009A118A" w:rsidRPr="009C53FF" w14:paraId="3EFCD1CA" w14:textId="77777777" w:rsidTr="0094217E">
        <w:trPr>
          <w:trHeight w:val="768"/>
        </w:trPr>
        <w:tc>
          <w:tcPr>
            <w:tcW w:w="2793" w:type="dxa"/>
          </w:tcPr>
          <w:p w14:paraId="54585B5F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кръв,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28</w:t>
            </w:r>
          </w:p>
        </w:tc>
        <w:tc>
          <w:tcPr>
            <w:tcW w:w="4148" w:type="dxa"/>
          </w:tcPr>
          <w:p w14:paraId="5CB64139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(n=20), </w:t>
            </w:r>
          </w:p>
          <w:p w14:paraId="56F10F42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(n=3)</w:t>
            </w:r>
          </w:p>
          <w:p w14:paraId="78E331DD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(n=5)</w:t>
            </w:r>
          </w:p>
        </w:tc>
      </w:tr>
      <w:tr w:rsidR="009A118A" w:rsidRPr="009C53FF" w14:paraId="35641ED2" w14:textId="77777777" w:rsidTr="0094217E">
        <w:trPr>
          <w:trHeight w:val="843"/>
        </w:trPr>
        <w:tc>
          <w:tcPr>
            <w:tcW w:w="2793" w:type="dxa"/>
          </w:tcPr>
          <w:p w14:paraId="0408F872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урина,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28</w:t>
            </w:r>
          </w:p>
        </w:tc>
        <w:tc>
          <w:tcPr>
            <w:tcW w:w="4148" w:type="dxa"/>
          </w:tcPr>
          <w:p w14:paraId="672FDA85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(n=12), </w:t>
            </w:r>
          </w:p>
          <w:p w14:paraId="31DF077E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(n=7)</w:t>
            </w:r>
          </w:p>
          <w:p w14:paraId="542F4B2F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(n=9)</w:t>
            </w:r>
          </w:p>
        </w:tc>
      </w:tr>
      <w:tr w:rsidR="009A118A" w:rsidRPr="009C53FF" w14:paraId="6D5346FF" w14:textId="77777777" w:rsidTr="0094217E">
        <w:trPr>
          <w:trHeight w:val="841"/>
        </w:trPr>
        <w:tc>
          <w:tcPr>
            <w:tcW w:w="2793" w:type="dxa"/>
          </w:tcPr>
          <w:p w14:paraId="5CFF2279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раневи секрети,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32</w:t>
            </w:r>
          </w:p>
        </w:tc>
        <w:tc>
          <w:tcPr>
            <w:tcW w:w="4148" w:type="dxa"/>
          </w:tcPr>
          <w:p w14:paraId="42DA6109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(n=19), </w:t>
            </w:r>
          </w:p>
          <w:p w14:paraId="4EC97162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(n=5)</w:t>
            </w:r>
          </w:p>
          <w:p w14:paraId="210F91A6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(n=8)</w:t>
            </w:r>
          </w:p>
        </w:tc>
      </w:tr>
      <w:tr w:rsidR="009A118A" w:rsidRPr="009C53FF" w14:paraId="5A02A035" w14:textId="77777777" w:rsidTr="0094217E">
        <w:trPr>
          <w:trHeight w:val="722"/>
        </w:trPr>
        <w:tc>
          <w:tcPr>
            <w:tcW w:w="2793" w:type="dxa"/>
          </w:tcPr>
          <w:p w14:paraId="2ED79F98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бронхо-алвеоларен лаваж,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n=2</w:t>
            </w:r>
            <w:r w:rsidRPr="009C53FF">
              <w:rPr>
                <w:rFonts w:eastAsia="SimSun"/>
                <w:kern w:val="1"/>
                <w:lang w:eastAsia="hi-IN" w:bidi="hi-IN"/>
              </w:rPr>
              <w:t xml:space="preserve">; перикарден излив,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(n=1)</w:t>
            </w:r>
            <w:r w:rsidRPr="009C53FF">
              <w:rPr>
                <w:rFonts w:eastAsia="SimSun"/>
                <w:kern w:val="1"/>
                <w:lang w:eastAsia="hi-IN" w:bidi="hi-IN"/>
              </w:rPr>
              <w:t xml:space="preserve">; плеврален секрет,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(n=2)</w:t>
            </w:r>
            <w:r w:rsidRPr="009C53FF">
              <w:rPr>
                <w:rFonts w:eastAsia="SimSun"/>
                <w:kern w:val="1"/>
                <w:lang w:eastAsia="hi-IN" w:bidi="hi-IN"/>
              </w:rPr>
              <w:t xml:space="preserve">; синовиална течност,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(n=1)</w:t>
            </w:r>
            <w:r w:rsidRPr="009C53FF">
              <w:rPr>
                <w:rFonts w:eastAsia="SimSun"/>
                <w:kern w:val="1"/>
                <w:lang w:eastAsia="hi-IN" w:bidi="hi-IN"/>
              </w:rPr>
              <w:t>;</w:t>
            </w:r>
          </w:p>
        </w:tc>
        <w:tc>
          <w:tcPr>
            <w:tcW w:w="4148" w:type="dxa"/>
          </w:tcPr>
          <w:p w14:paraId="211266E8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eastAsia="hi-IN" w:bidi="hi-IN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>(n=6)</w:t>
            </w:r>
          </w:p>
        </w:tc>
      </w:tr>
      <w:tr w:rsidR="009A118A" w:rsidRPr="009C53FF" w14:paraId="0CCA8395" w14:textId="77777777" w:rsidTr="0094217E">
        <w:trPr>
          <w:trHeight w:val="722"/>
        </w:trPr>
        <w:tc>
          <w:tcPr>
            <w:tcW w:w="2793" w:type="dxa"/>
          </w:tcPr>
          <w:p w14:paraId="31C8E77F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>гърлен секрет, (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7)</w:t>
            </w:r>
          </w:p>
        </w:tc>
        <w:tc>
          <w:tcPr>
            <w:tcW w:w="4148" w:type="dxa"/>
          </w:tcPr>
          <w:p w14:paraId="0365CF9A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>(n=</w:t>
            </w:r>
            <w:r w:rsidRPr="009C53FF">
              <w:rPr>
                <w:bCs/>
              </w:rPr>
              <w:t>4</w:t>
            </w:r>
            <w:r w:rsidRPr="009C53FF">
              <w:rPr>
                <w:bCs/>
                <w:lang w:val="en-GB"/>
              </w:rPr>
              <w:t xml:space="preserve">), </w:t>
            </w:r>
          </w:p>
          <w:p w14:paraId="73D9FFF7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</w:t>
            </w:r>
            <w:r w:rsidRPr="009C53FF">
              <w:rPr>
                <w:bCs/>
              </w:rPr>
              <w:t>1</w:t>
            </w:r>
            <w:r w:rsidRPr="009C53FF">
              <w:rPr>
                <w:bCs/>
                <w:lang w:val="en-GB"/>
              </w:rPr>
              <w:t>)</w:t>
            </w:r>
          </w:p>
          <w:p w14:paraId="0D3D8957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</w:t>
            </w:r>
            <w:r w:rsidRPr="009C53FF">
              <w:rPr>
                <w:rFonts w:eastAsia="SimSun"/>
                <w:kern w:val="1"/>
                <w:lang w:eastAsia="hi-IN" w:bidi="hi-IN"/>
              </w:rPr>
              <w:t>2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)</w:t>
            </w:r>
          </w:p>
        </w:tc>
      </w:tr>
      <w:tr w:rsidR="009A118A" w:rsidRPr="009C53FF" w14:paraId="41077211" w14:textId="77777777" w:rsidTr="0094217E">
        <w:trPr>
          <w:trHeight w:val="580"/>
        </w:trPr>
        <w:tc>
          <w:tcPr>
            <w:tcW w:w="2793" w:type="dxa"/>
          </w:tcPr>
          <w:p w14:paraId="5026AEB7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rFonts w:eastAsia="SimSun"/>
                <w:kern w:val="1"/>
                <w:lang w:eastAsia="hi-IN" w:bidi="hi-IN"/>
              </w:rPr>
              <w:t>жлъчка,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(n=1)</w:t>
            </w:r>
          </w:p>
        </w:tc>
        <w:tc>
          <w:tcPr>
            <w:tcW w:w="4148" w:type="dxa"/>
          </w:tcPr>
          <w:p w14:paraId="7709762C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 ludwigii</w:t>
            </w:r>
          </w:p>
        </w:tc>
      </w:tr>
      <w:tr w:rsidR="009A118A" w:rsidRPr="009C53FF" w14:paraId="02B73F98" w14:textId="77777777" w:rsidTr="0094217E">
        <w:trPr>
          <w:trHeight w:val="722"/>
        </w:trPr>
        <w:tc>
          <w:tcPr>
            <w:tcW w:w="2793" w:type="dxa"/>
          </w:tcPr>
          <w:p w14:paraId="55AFC839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>коремен пунктат, (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4)</w:t>
            </w:r>
          </w:p>
        </w:tc>
        <w:tc>
          <w:tcPr>
            <w:tcW w:w="4148" w:type="dxa"/>
          </w:tcPr>
          <w:p w14:paraId="53A10893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(n=2), </w:t>
            </w:r>
          </w:p>
          <w:p w14:paraId="63D2CF62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(n=1)</w:t>
            </w:r>
          </w:p>
          <w:p w14:paraId="296AD698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(n=1)</w:t>
            </w:r>
          </w:p>
        </w:tc>
      </w:tr>
      <w:tr w:rsidR="009A118A" w:rsidRPr="009C53FF" w14:paraId="6CCB319E" w14:textId="77777777" w:rsidTr="0094217E">
        <w:trPr>
          <w:trHeight w:val="722"/>
        </w:trPr>
        <w:tc>
          <w:tcPr>
            <w:tcW w:w="2793" w:type="dxa"/>
          </w:tcPr>
          <w:p w14:paraId="4B0F4A70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Трахеален секрет,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(n=14)</w:t>
            </w:r>
          </w:p>
        </w:tc>
        <w:tc>
          <w:tcPr>
            <w:tcW w:w="4148" w:type="dxa"/>
          </w:tcPr>
          <w:p w14:paraId="24A78894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(n=10), </w:t>
            </w:r>
          </w:p>
          <w:p w14:paraId="4A2F50BC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bCs/>
                <w:i/>
                <w:lang w:val="en-US"/>
              </w:rPr>
              <w:t xml:space="preserve">E. hormaechei </w:t>
            </w:r>
            <w:r w:rsidRPr="009C53FF">
              <w:rPr>
                <w:bCs/>
                <w:lang w:val="en-US"/>
              </w:rPr>
              <w:t xml:space="preserve">subsp. </w:t>
            </w:r>
            <w:r w:rsidRPr="009C53FF">
              <w:rPr>
                <w:bCs/>
                <w:i/>
                <w:lang w:val="en-US"/>
              </w:rPr>
              <w:t xml:space="preserve">oharae </w:t>
            </w:r>
            <w:r w:rsidRPr="009C53FF">
              <w:rPr>
                <w:bCs/>
                <w:lang w:val="en-GB"/>
              </w:rPr>
              <w:t>(n=2)</w:t>
            </w:r>
          </w:p>
          <w:p w14:paraId="14391444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(n=2)</w:t>
            </w:r>
          </w:p>
        </w:tc>
      </w:tr>
      <w:tr w:rsidR="009A118A" w:rsidRPr="009C53FF" w14:paraId="5F449EBF" w14:textId="77777777" w:rsidTr="0094217E">
        <w:trPr>
          <w:trHeight w:val="722"/>
        </w:trPr>
        <w:tc>
          <w:tcPr>
            <w:tcW w:w="2793" w:type="dxa"/>
          </w:tcPr>
          <w:p w14:paraId="4A3B6E16" w14:textId="77777777" w:rsidR="009A118A" w:rsidRPr="009C53FF" w:rsidRDefault="009A118A" w:rsidP="00237496">
            <w:pPr>
              <w:keepNext/>
              <w:keepLines/>
              <w:widowControl w:val="0"/>
              <w:suppressAutoHyphens/>
              <w:spacing w:before="200"/>
              <w:jc w:val="both"/>
              <w:outlineLvl w:val="6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храчка</w:t>
            </w:r>
            <w:r w:rsidRPr="009C53FF">
              <w:rPr>
                <w:rFonts w:eastAsia="SimSun"/>
                <w:kern w:val="1"/>
                <w:lang w:eastAsia="hi-IN" w:bidi="hi-IN"/>
              </w:rPr>
              <w:t>,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(n=6)</w:t>
            </w:r>
          </w:p>
        </w:tc>
        <w:tc>
          <w:tcPr>
            <w:tcW w:w="4148" w:type="dxa"/>
          </w:tcPr>
          <w:p w14:paraId="64FB2D36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bCs/>
                <w:lang w:val="en-GB"/>
              </w:rPr>
            </w:pPr>
            <w:r w:rsidRPr="009C53FF">
              <w:rPr>
                <w:rFonts w:eastAsia="SimSun"/>
                <w:i/>
                <w:kern w:val="1"/>
                <w:lang w:val="en-US" w:eastAsia="hi-IN" w:bidi="hi-IN"/>
              </w:rPr>
              <w:t>E.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bCs/>
                <w:i/>
                <w:lang w:val="en-US"/>
              </w:rPr>
              <w:t>hormaechei</w:t>
            </w:r>
            <w:r w:rsidRPr="009C53FF">
              <w:rPr>
                <w:bCs/>
                <w:lang w:val="en-US"/>
              </w:rPr>
              <w:t xml:space="preserve"> subsp. </w:t>
            </w:r>
            <w:r w:rsidRPr="009C53FF">
              <w:rPr>
                <w:bCs/>
                <w:i/>
                <w:lang w:val="en-US"/>
              </w:rPr>
              <w:t>steigerwaltii</w:t>
            </w:r>
            <w:r w:rsidRPr="009C53FF">
              <w:rPr>
                <w:bCs/>
                <w:lang w:val="en-US"/>
              </w:rPr>
              <w:t xml:space="preserve"> </w:t>
            </w:r>
            <w:r w:rsidRPr="009C53FF">
              <w:rPr>
                <w:bCs/>
                <w:lang w:val="en-GB"/>
              </w:rPr>
              <w:t xml:space="preserve">(n=2), </w:t>
            </w:r>
          </w:p>
          <w:p w14:paraId="13026E0D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i/>
                <w:kern w:val="1"/>
                <w:lang w:val="en-US" w:eastAsia="hi-IN" w:bidi="hi-IN"/>
              </w:rPr>
            </w:pPr>
            <w:r w:rsidRPr="009C53FF">
              <w:rPr>
                <w:bCs/>
                <w:i/>
                <w:lang w:val="en-US"/>
              </w:rPr>
              <w:t>E. cloacae</w:t>
            </w:r>
            <w:r w:rsidRPr="009C53FF">
              <w:rPr>
                <w:bCs/>
                <w:lang w:val="en-US"/>
              </w:rPr>
              <w:t xml:space="preserve">  cluster III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(n=4)</w:t>
            </w:r>
          </w:p>
        </w:tc>
      </w:tr>
    </w:tbl>
    <w:p w14:paraId="568A699D" w14:textId="77777777" w:rsidR="00FD0044" w:rsidRDefault="00FD0044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3FC2172" w14:textId="77777777" w:rsidR="00FE581F" w:rsidRDefault="00FE581F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8417576" w14:textId="77777777" w:rsidR="00FE581F" w:rsidRPr="009C53FF" w:rsidRDefault="00FE581F" w:rsidP="00FE581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Фигура </w:t>
      </w:r>
      <w:r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eastAsia="hi-IN" w:bidi="hi-IN"/>
        </w:rPr>
        <w:t>Нsp60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секвениране за идентификация на изолатите </w:t>
      </w:r>
      <w:r w:rsidRPr="009C53FF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eastAsia="hi-IN" w:bidi="hi-IN"/>
        </w:rPr>
        <w:t>E. cloacae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complex.  </w:t>
      </w:r>
    </w:p>
    <w:p w14:paraId="3A9BE0A4" w14:textId="77777777" w:rsidR="00FE581F" w:rsidRDefault="00FE581F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905BF56" w14:textId="3C89EBDB" w:rsidR="00FE581F" w:rsidRDefault="00FE581F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91782">
        <w:rPr>
          <w:rFonts w:ascii="Times New Roman" w:eastAsia="SimSun" w:hAnsi="Times New Roman" w:cs="Times New Roman"/>
          <w:b/>
          <w:noProof/>
          <w:kern w:val="1"/>
          <w:sz w:val="20"/>
          <w:szCs w:val="20"/>
          <w:lang w:eastAsia="bg-BG"/>
        </w:rPr>
        <w:drawing>
          <wp:inline distT="0" distB="0" distL="0" distR="0" wp14:anchorId="122A1172" wp14:editId="37ACEEC7">
            <wp:extent cx="3501319" cy="1744133"/>
            <wp:effectExtent l="0" t="0" r="4445" b="8890"/>
            <wp:docPr id="1" name="Картина 3" descr="C:\Users\user\Desktop\hsp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sp new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68" cy="17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1F70" w14:textId="77777777" w:rsidR="00FE581F" w:rsidRDefault="00FE581F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EB7C77D" w14:textId="2DBCFF12" w:rsidR="009A118A" w:rsidRPr="009C53FF" w:rsidRDefault="009A118A" w:rsidP="00C4383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>Представителите на</w:t>
      </w:r>
      <w:r w:rsidRPr="009C53F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род</w:t>
      </w:r>
      <w:r w:rsidRPr="009C53F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са причинители на различни инфекции в човека. Много проучвания докладват, че най-често изолираният вид от рода от клинични материали 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Бързата и точна видова идентификация е една от най-важните задачи на микробиологичната лаборатория, което е свързано в много случаи и с избора на адекватна антибиотична терапия. Днес, благодарение на използването на молекулярно-генетични методи е установено, че се касае всъщност за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>, съставен от шест близко свързани бактериални вида: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 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cloacae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, 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asburiae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, 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hormaechei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, 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kobei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, 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ludwigii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</w:t>
      </w:r>
      <w:r w:rsidRPr="009C53FF">
        <w:rPr>
          <w:rFonts w:ascii="Times New Roman" w:eastAsia="SimSun" w:hAnsi="Times New Roman" w:cs="Times New Roman"/>
          <w:i/>
          <w:iCs/>
          <w:kern w:val="1"/>
          <w:sz w:val="20"/>
          <w:szCs w:val="20"/>
          <w:lang w:eastAsia="hi-IN" w:bidi="hi-IN"/>
        </w:rPr>
        <w:t xml:space="preserve"> 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nimipressuralis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Hoffmann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2003). Идентификацията на изолатите до вид в диагностичните микробиологични лаборатории, рутинно определяна чрез фенотипни методи, най-често е „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</w:t>
      </w:r>
      <w:r w:rsidR="00454001"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“.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Tочната идентификация на близкосвързаните видове в рамките на този комплекс е много затруднена. Стандартно изследваните морфологични, културелни и биохимични характеристики не могат точно да отдиференцират представителите 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което нерядко води до неправилна видова идентификация. </w:t>
      </w:r>
    </w:p>
    <w:p w14:paraId="4B6CF408" w14:textId="77777777" w:rsidR="009A118A" w:rsidRPr="009C53FF" w:rsidRDefault="009A118A" w:rsidP="00C4383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настоящата работа, използваните в рутинната лабораторна практика конвенционални биохимични тестове (подвижност, ферментация на глюкоза и лактоза, усвояване на цитрат от средата на Симонс, уреазна активност, декарбоксилиране на аминокиселините лизин и орнитин) бяха първично приложени при всички 433 клинични изолата, като от 176 репрезентативни изолата 168 изолата определихме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8 изолата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Трябва да се отбележи, че рутинния мануален метод за диагностика е подходящ само за начална идентификация до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complex.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</w:p>
    <w:p w14:paraId="2DDAA6C8" w14:textId="6B3B5209" w:rsidR="009A118A" w:rsidRPr="009C53FF" w:rsidRDefault="009A118A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През последната декада полуавтоматизираните и автоматизирани системи за идентификация като Crystal E/NF (BD), Phoenix 100 (BD), VITEK 2 (BioMerieux, Marcy l’Etoile, France) н</w:t>
      </w:r>
      <w:r w:rsidRPr="009C53FF">
        <w:rPr>
          <w:rFonts w:ascii="Times New Roman" w:hAnsi="Times New Roman" w:cs="Times New Roman"/>
          <w:bCs/>
          <w:sz w:val="20"/>
          <w:szCs w:val="20"/>
        </w:rPr>
        <w:t>амират все по-широко приложение в диагностичните микробиологични лаборатории поради лесната работа с тях и осигуряването на бързи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достоверни резултати. Не винаги обаче наборът от биохимични тестове, включени в съответната система са достатъчни за коректна идентификация на видовете от род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и особено на тези от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Например,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базата данни на полуавтоматизираната система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Crystal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E/NF, BD, са заложени само следните видове от род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–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 aerogenes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 asburiae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 gergoviae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 sakazakii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сега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Cronobacter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(Iversen, 2008)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taylorae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Това е причината всички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1</w:t>
      </w:r>
      <w:r w:rsidR="00A15154">
        <w:rPr>
          <w:rFonts w:ascii="Times New Roman" w:hAnsi="Times New Roman" w:cs="Times New Roman"/>
          <w:bCs/>
          <w:sz w:val="20"/>
          <w:szCs w:val="20"/>
        </w:rPr>
        <w:t>26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изолата 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от настоящата колекция, идентифицирани чрез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hsp60 секвениране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като различни подвидове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Е.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Е.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steigerwaltii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VIII),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Е.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oharae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VI)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,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cluster III,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ludwigii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V), да бъдат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неправилно идентифицирани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E. сloacae </w:t>
      </w:r>
      <w:r w:rsidRPr="009C53FF">
        <w:rPr>
          <w:rFonts w:ascii="Times New Roman" w:hAnsi="Times New Roman" w:cs="Times New Roman"/>
          <w:bCs/>
          <w:sz w:val="20"/>
          <w:szCs w:val="20"/>
        </w:rPr>
        <w:t>чрез Crystal E/NF. Средното време за идентификация чрез автоматизираната система Phoenix 100 бе приблизително 11 часа. Три от общо 76 изолата изобщо не бяха идентифицирани при използването на тази автоматизирана система (3.9 %). В базата данни на Phoenix 100 от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complex-а са включени видовете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Е.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asburiae</w:t>
      </w:r>
      <w:r w:rsidRPr="009C53FF">
        <w:rPr>
          <w:rFonts w:ascii="Times New Roman" w:hAnsi="Times New Roman" w:cs="Times New Roman"/>
          <w:bCs/>
          <w:sz w:val="20"/>
          <w:szCs w:val="20"/>
        </w:rPr>
        <w:t>,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nimipressuralis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kobei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Въпреки това системата не успя да отдиференцира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E.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h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ormaechei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от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сloacae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посочи грешна идентификация. O’Hara докладва в свое проучване правилна идентификация чрез Phoenix 100 на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 cancerogenus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докато за видовете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Enterobacter cloacae, Enterobacter hormaechei </w:t>
      </w:r>
      <w:r w:rsidRPr="009C53FF">
        <w:rPr>
          <w:rFonts w:ascii="Times New Roman" w:hAnsi="Times New Roman" w:cs="Times New Roman"/>
          <w:bCs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Enterobacter asburiae</w:t>
      </w:r>
      <w:r w:rsidRPr="009C53FF">
        <w:rPr>
          <w:rFonts w:ascii="Times New Roman" w:hAnsi="Times New Roman" w:cs="Times New Roman"/>
          <w:bCs/>
          <w:sz w:val="20"/>
          <w:szCs w:val="20"/>
        </w:rPr>
        <w:t>, коректна идентификация е установена в 73.1% (O’Hara, 2006).</w:t>
      </w:r>
    </w:p>
    <w:p w14:paraId="383D1242" w14:textId="77777777" w:rsidR="009A118A" w:rsidRPr="009C53FF" w:rsidRDefault="009A118A">
      <w:pPr>
        <w:spacing w:line="240" w:lineRule="auto"/>
        <w:ind w:firstLine="708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Zhou и кол. съобщават за сигнификантна разлика между резултатите, получени при идентификация с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Vitek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MS (V2.0, BioMerieux, Marcy l’Etoile,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France) </w:t>
      </w:r>
      <w:r w:rsidRPr="009C53FF">
        <w:rPr>
          <w:rFonts w:ascii="Times New Roman" w:hAnsi="Times New Roman" w:cs="Times New Roman"/>
          <w:bCs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Phoenix 100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При изследванe на общо 270 изолата от семейство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Enterobacteriacea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e е установена значима разлика (P=0.019) между Phoenix (BD) 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Vitek MS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автоматизирани системи, като Phoenix успява да идентифицира правилно 258 изолата до ниво вид,  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Vitek MS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- 243 изолата, като 27 изолата (10%) не са идентифицирани правилно до вид. При извършената идентификация с</w:t>
      </w:r>
      <w:r w:rsidRPr="009C53FF">
        <w:rPr>
          <w:rFonts w:ascii="Times New Roman" w:hAnsi="Times New Roman" w:cs="Times New Roman"/>
          <w:sz w:val="20"/>
          <w:szCs w:val="20"/>
        </w:rPr>
        <w:t xml:space="preserve"> Vitek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MS общо 16 изолата не могат да бъдат разграничени между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asburiae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a 2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идентифицирани неправилно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Zhou et al, 2014)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Авторите докладват също правилна идентификация чрез Phoenix 100 на 15 от 16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на 2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1 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E. gergoviae. 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Vitek MS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не показва по-добри резултати спрямо конвенционалните методи за идентификация по отношение видовете от род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Enterobacter.</w:t>
      </w:r>
    </w:p>
    <w:p w14:paraId="19F25262" w14:textId="515C3A24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През последните години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MALDI-TOF MS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навлиза в микробиологичните лаборатории като бърз и надежден метод за видова идентификация, но някои автори докладват невъзможност да се извърши точна идентификация на всички видове в комплекса. Така например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Pavlovic </w:t>
      </w:r>
      <w:r w:rsidRPr="009C53FF">
        <w:rPr>
          <w:rFonts w:ascii="Times New Roman" w:hAnsi="Times New Roman" w:cs="Times New Roman"/>
          <w:bCs/>
          <w:sz w:val="20"/>
          <w:szCs w:val="20"/>
        </w:rPr>
        <w:t>и кол. съобщават едва за 80% коректна идентификация с MALDI-TOF MS, като при това всички изолати са определени погрешно като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В това проучване MALDI-TOF MS не успява да отграничи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asburiae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kobei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ludwigii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от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сloacae.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Отдиференцира правилно единствено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E. nimipressuralis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от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(Pavlovic, 2012; Kim, 2010)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В допълнение, Pavlovic и кол. докладват също за 95% успеваемост на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dnaJ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duplex real-time PCR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като идентификационен метод и отчитат, че комбинацията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MALDI-TOF MS с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специфичен duplex real-time PCR  е подходяща за идентификация на шестте вида от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complex (Pavlovic, 2012).</w:t>
      </w:r>
    </w:p>
    <w:p w14:paraId="6B3CB4D0" w14:textId="14FD4542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Клиничното значение, както и генетичната хетерогенност на видовете, включени 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Е.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 са </w:t>
      </w:r>
      <w:r w:rsidRPr="009C53FF">
        <w:rPr>
          <w:rFonts w:ascii="Times New Roman" w:hAnsi="Times New Roman" w:cs="Times New Roman"/>
          <w:bCs/>
          <w:sz w:val="20"/>
          <w:szCs w:val="20"/>
        </w:rPr>
        <w:t>докладвани в много проучвания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sz w:val="20"/>
          <w:szCs w:val="20"/>
        </w:rPr>
        <w:t>Резултатите в настоящия дисертационен труд са сходни с тези на много автори, които  откриват преобладаване на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hormaechei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(99.2%)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>Аkbari et al., 2016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Akbari и кол. правят проучване върху 50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от урокултури, изолирани от пациенти с уроинфекции от шест болници в Иран за периода декември 2012 – ноември 2013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(Аkbari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et al., 2016). Първоначално изолатите са идентифицирани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чрез API 20E (BioMerieux, France), но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hsp60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секвениране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определя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само 7% от тестваните изолати. </w:t>
      </w:r>
      <w:r w:rsidRPr="009C53FF">
        <w:rPr>
          <w:rFonts w:ascii="Times New Roman" w:hAnsi="Times New Roman" w:cs="Times New Roman"/>
          <w:bCs/>
          <w:sz w:val="20"/>
          <w:szCs w:val="20"/>
        </w:rPr>
        <w:t>Авторите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определят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76% от изолатите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Е.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 като принадлежащи към клъстери VI, III и VIII (Аkbari, 2016). Най-често изолиран 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oharae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VI) (n=25), следван от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III) </w:t>
      </w:r>
      <w:r w:rsidR="000468E5"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(n=9)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steigerwaltii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VIII) (n=6)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ludwigii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V) (n=4); единични изолати са идентифицирани като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asburiae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I),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XI),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E. hormaechei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hormaechei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(cluster VII) 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kobei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II). В цялата колекция от изолати, 64% от изолатите принадлежат към вида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(Аkbari et al., 2016). Подобно на тo</w:t>
      </w:r>
      <w:r w:rsidRPr="009C53FF">
        <w:rPr>
          <w:rFonts w:ascii="Times New Roman" w:hAnsi="Times New Roman" w:cs="Times New Roman"/>
          <w:bCs/>
          <w:sz w:val="20"/>
          <w:szCs w:val="20"/>
        </w:rPr>
        <w:t>ва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съобщение, нашите резултати също определят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като най-честo и</w:t>
      </w:r>
      <w:r w:rsidRPr="009C53FF">
        <w:rPr>
          <w:rFonts w:ascii="Times New Roman" w:hAnsi="Times New Roman" w:cs="Times New Roman"/>
          <w:bCs/>
          <w:sz w:val="20"/>
          <w:szCs w:val="20"/>
        </w:rPr>
        <w:t>золираният вид от комплекса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при изследване на урокултури: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steigerwaltii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се идентифицира в 4</w:t>
      </w:r>
      <w:r w:rsidRPr="009C53FF">
        <w:rPr>
          <w:rFonts w:ascii="Times New Roman" w:hAnsi="Times New Roman" w:cs="Times New Roman"/>
          <w:bCs/>
          <w:sz w:val="20"/>
          <w:szCs w:val="20"/>
        </w:rPr>
        <w:t>2.9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%, следван от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E. cloacae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(cluster III/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hormaechei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subsp.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i/>
          <w:iCs/>
          <w:sz w:val="20"/>
          <w:szCs w:val="20"/>
          <w:lang w:val="en-US"/>
        </w:rPr>
        <w:t>hoffmannii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) в</w:t>
      </w:r>
      <w:r w:rsidRPr="009C53F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3</w:t>
      </w:r>
      <w:r w:rsidRPr="009C53FF">
        <w:rPr>
          <w:rFonts w:ascii="Times New Roman" w:hAnsi="Times New Roman" w:cs="Times New Roman"/>
          <w:bCs/>
          <w:sz w:val="20"/>
          <w:szCs w:val="20"/>
        </w:rPr>
        <w:t>2.1</w:t>
      </w:r>
      <w:r w:rsidRPr="009C53F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%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E. hormaechei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subsp.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oharae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(cluster VI) в 2</w:t>
      </w:r>
      <w:r w:rsidRPr="009C53FF">
        <w:rPr>
          <w:rFonts w:ascii="Times New Roman" w:hAnsi="Times New Roman" w:cs="Times New Roman"/>
          <w:bCs/>
          <w:sz w:val="20"/>
          <w:szCs w:val="20"/>
        </w:rPr>
        <w:t>5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%. </w:t>
      </w:r>
    </w:p>
    <w:p w14:paraId="0EDFB547" w14:textId="76ED8FCD" w:rsidR="009A118A" w:rsidRPr="009C53FF" w:rsidRDefault="009A118A" w:rsidP="0094217E">
      <w:pPr>
        <w:spacing w:line="240" w:lineRule="auto"/>
        <w:ind w:firstLine="708"/>
        <w:jc w:val="both"/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Резултатите от извършеното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hsp60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секвениране като потвърдителен метод за видова идентификация показват невъзможността на конвеционалните фенотипни методи правилно да идентифицират видовете, включени 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 и в частност - невъзможността на автоматизираната система Phoenix 100 да идентифицира коректно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hormaechei,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макар и заложен в база данни. 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При извършване на видова идентификация чрез мануални, полуавтоматизирани или автоматизирани системи е необходимо да се уточнява, че при идентифициране на изолат като „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“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по-правилно е да се изпише „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“. След извършване на молекулярно-генетичната идентификация беше установено, че в колекцията от проучвани клинични изолати 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GB" w:eastAsia="hi-IN" w:bidi="hi-IN"/>
        </w:rPr>
        <w:t xml:space="preserve">E. cloacae 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val="en-GB" w:eastAsia="hi-IN" w:bidi="hi-IN"/>
        </w:rPr>
        <w:t xml:space="preserve">complex 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основния вид беше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hormaechei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- в 99% и един изолат 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GB" w:eastAsia="hi-IN" w:bidi="hi-IN"/>
        </w:rPr>
        <w:t>E. ludwig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US" w:eastAsia="hi-IN" w:bidi="hi-IN"/>
        </w:rPr>
        <w:t>i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GB" w:eastAsia="hi-IN" w:bidi="hi-IN"/>
        </w:rPr>
        <w:t>i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. Поради по-честата употреба на името </w:t>
      </w:r>
      <w:r w:rsidRPr="009C53FF">
        <w:rPr>
          <w:rFonts w:ascii="Times New Roman" w:eastAsia="Arial" w:hAnsi="Times New Roman" w:cs="Times New Roman"/>
          <w:bCs/>
          <w:i/>
          <w:color w:val="000000"/>
          <w:kern w:val="1"/>
          <w:sz w:val="20"/>
          <w:szCs w:val="20"/>
          <w:lang w:val="en-GB" w:eastAsia="hi-IN" w:bidi="hi-IN"/>
        </w:rPr>
        <w:t xml:space="preserve">E. cloacae 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val="en-GB" w:eastAsia="hi-IN" w:bidi="hi-IN"/>
        </w:rPr>
        <w:t>complex</w:t>
      </w:r>
      <w:r w:rsidRPr="009C53FF">
        <w:rPr>
          <w:rFonts w:ascii="Times New Roman" w:eastAsia="Arial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 дисертационния труд използваме именно него. </w:t>
      </w:r>
    </w:p>
    <w:p w14:paraId="4BFE1283" w14:textId="00FB17E7" w:rsidR="009A118A" w:rsidRPr="009C53FF" w:rsidRDefault="00F83412" w:rsidP="00237496">
      <w:pPr>
        <w:widowControl w:val="0"/>
        <w:suppressAutoHyphens/>
        <w:spacing w:after="24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ahoma" w:hAnsi="Times New Roman" w:cs="Times New Roman"/>
          <w:b/>
          <w:bCs/>
          <w:iCs/>
          <w:color w:val="000000"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Tahoma" w:hAnsi="Times New Roman" w:cs="Times New Roman"/>
          <w:b/>
          <w:bCs/>
          <w:iCs/>
          <w:color w:val="000000"/>
          <w:kern w:val="1"/>
          <w:sz w:val="20"/>
          <w:szCs w:val="20"/>
          <w:lang w:eastAsia="hi-IN" w:bidi="hi-IN"/>
        </w:rPr>
        <w:t>.3.</w:t>
      </w:r>
      <w:r w:rsidR="009A118A" w:rsidRPr="009C53FF">
        <w:rPr>
          <w:rFonts w:ascii="Times New Roman" w:eastAsia="Tahoma" w:hAnsi="Times New Roman" w:cs="Times New Roman"/>
          <w:b/>
          <w:bCs/>
          <w:iCs/>
          <w:color w:val="000000"/>
          <w:kern w:val="1"/>
          <w:sz w:val="20"/>
          <w:szCs w:val="20"/>
          <w:lang w:val="ru-RU" w:eastAsia="hi-IN" w:bidi="hi-IN"/>
        </w:rPr>
        <w:t xml:space="preserve"> </w:t>
      </w:r>
      <w:r w:rsidR="009A118A" w:rsidRPr="009C53FF">
        <w:rPr>
          <w:rFonts w:ascii="Times New Roman" w:eastAsia="Tahoma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 xml:space="preserve">Определяне чувствителността на изолатите </w:t>
      </w:r>
      <w:r w:rsidR="009A118A" w:rsidRPr="009C53FF">
        <w:rPr>
          <w:rFonts w:ascii="Times New Roman" w:eastAsia="Tahoma" w:hAnsi="Times New Roman" w:cs="Times New Roman"/>
          <w:b/>
          <w:bCs/>
          <w:i/>
          <w:iCs/>
          <w:color w:val="000000"/>
          <w:kern w:val="1"/>
          <w:sz w:val="20"/>
          <w:szCs w:val="20"/>
          <w:lang w:val="en-US" w:eastAsia="hi-IN" w:bidi="hi-IN"/>
        </w:rPr>
        <w:t xml:space="preserve">Enterobacter </w:t>
      </w:r>
      <w:r w:rsidR="009A118A" w:rsidRPr="009C53FF">
        <w:rPr>
          <w:rFonts w:ascii="Times New Roman" w:eastAsia="Tahoma" w:hAnsi="Times New Roman" w:cs="Times New Roman"/>
          <w:b/>
          <w:bCs/>
          <w:iCs/>
          <w:color w:val="000000"/>
          <w:kern w:val="1"/>
          <w:sz w:val="20"/>
          <w:szCs w:val="20"/>
          <w:lang w:val="en-US" w:eastAsia="hi-IN" w:bidi="hi-IN"/>
        </w:rPr>
        <w:t>spp.</w:t>
      </w:r>
      <w:r w:rsidR="009A118A" w:rsidRPr="009C53FF">
        <w:rPr>
          <w:rFonts w:ascii="Times New Roman" w:eastAsia="Tahoma" w:hAnsi="Times New Roman" w:cs="Times New Roman"/>
          <w:b/>
          <w:bCs/>
          <w:i/>
          <w:iCs/>
          <w:color w:val="FF0000"/>
          <w:kern w:val="1"/>
          <w:sz w:val="20"/>
          <w:szCs w:val="20"/>
          <w:lang w:val="en-US" w:eastAsia="hi-IN" w:bidi="hi-IN"/>
        </w:rPr>
        <w:t xml:space="preserve"> </w:t>
      </w:r>
      <w:r w:rsidR="009A118A" w:rsidRPr="009C53FF">
        <w:rPr>
          <w:rFonts w:ascii="Times New Roman" w:eastAsia="Tahoma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към антимикробни лекарствени средства.</w:t>
      </w:r>
    </w:p>
    <w:p w14:paraId="6D190C05" w14:textId="2746ED4C" w:rsidR="009A118A" w:rsidRPr="009C53FF" w:rsidRDefault="00F8341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.3.1.  Изпитване на чувствителността към антимикробни лекарствени средства по дисково -дифузионния метод (ДДМ) на Bauer – Kirby.</w:t>
      </w:r>
    </w:p>
    <w:p w14:paraId="74EF1340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увствителността към 9 антибактериални препарата на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всички 433 </w:t>
      </w:r>
      <w:r w:rsidRPr="009C53FF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Enterobacter </w:t>
      </w:r>
      <w:r w:rsidRPr="009C53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spp., изолирани в периода март 2014 – януари 2017г.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бе проучена чрез дисково- дифузионния метод (EUCAST 2016). </w:t>
      </w:r>
    </w:p>
    <w:p w14:paraId="12C26CC6" w14:textId="0D0C271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ab/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Резистентността в цялата колекция изолати (n=433), представена в нарастващ ред е както следва: amikacin, 4.2% &lt; levofloxacin, 25.4% &lt; piperacillin/tazobactam, 37.4% &lt; tetracycline, 38.7% &lt; trimethoprim/sulphometoxazole, 40% &lt; ciprofloxacin, 44.1% &lt; gentamicin, 49.7% &lt; ceftazidime, 57%. Към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m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eropenem не се установиха резистентни изолати (Фигура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.).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</w:t>
      </w:r>
    </w:p>
    <w:p w14:paraId="1B8ABBA1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anchor distT="0" distB="0" distL="114300" distR="114300" simplePos="0" relativeHeight="251658752" behindDoc="0" locked="0" layoutInCell="1" allowOverlap="1" wp14:anchorId="600B08DC" wp14:editId="79F5D5D5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4397071" cy="1740998"/>
            <wp:effectExtent l="0" t="0" r="3810" b="0"/>
            <wp:wrapTopAndBottom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71" cy="174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3FC86" w14:textId="2A47F85F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F8341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Резистентност към антимикробни лекарствени средства в цялата колекция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 (n=433) (в %).</w:t>
      </w:r>
    </w:p>
    <w:p w14:paraId="3F7B5FD8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highlight w:val="cyan"/>
          <w:lang w:eastAsia="hi-IN" w:bidi="hi-IN"/>
        </w:rPr>
      </w:pPr>
    </w:p>
    <w:p w14:paraId="432FC8AE" w14:textId="77777777" w:rsidR="00FE581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ab/>
      </w:r>
    </w:p>
    <w:p w14:paraId="7B18C007" w14:textId="1B328F82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Антибиотичната резистентност на изолатите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 според вида на клиничния материал, от които са изолирани е представена на фигура </w:t>
      </w:r>
      <w:r w:rsidR="00C4383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7F8BBAA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6B32F34B" wp14:editId="3CC4AC19">
            <wp:extent cx="4402856" cy="1876508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54" cy="189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5CC61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highlight w:val="cyan"/>
          <w:lang w:eastAsia="hi-IN" w:bidi="hi-IN"/>
        </w:rPr>
      </w:pPr>
    </w:p>
    <w:p w14:paraId="5DFE6201" w14:textId="5DE76CC1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highlight w:val="cyan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F8341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Резистентност към антимикробни лекарствени средства на 433 изолата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 според  вида на клиничния материала, от който са получени  (в %).</w:t>
      </w:r>
    </w:p>
    <w:p w14:paraId="7343EBA7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0302A61F" w14:textId="277C6E9C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Общо 126 изолата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(29.1%, 126/433)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 бяха изолирани от хемокултури. При тях нивото на резистентност към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III - та генерация цефалоспорини беше 61.9%. Резистентността към  piperacillin/tazobactam беше 50% и над 40% за ciprofloxacin (49.2%), tetracycline (50.9%), trimethoprime/sulphometoxazole (52.4%) и gentamicin (60%) (фигура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). С най-висока активност от всички тествани агенти беше meropenem (100% чувстителност), amikacin (98.4%) и levofloxacin (86.1%). В групата на ceftazidime – резистентните изолати от хемокултури, нивото на антибиотична резистентност, представена в нарастващ ред е както следва: levofoxacin, 25.4% &lt; trimethoprime/sulphometoxazole, 60.7% &lt; tetracycline, 75% &lt; piperacillin/tazobactam, 81.5% &lt; ciprofloxacin, 85.0% &lt; gentamicin, 90.0%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&lt; cefepime, 92.3%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17AB9A01" w14:textId="4ED754D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Общо 130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spp. бяха изолирани от урокултури. Нивото на резистентност към III – та генерация цефалоспорини беше 66.9%.  Резистентността към piperacillin/tazobactam бе 39.2% и над 40% за trimethoprime/sulphometoxazole (48.5%), levofloxacin (48.5%), gentamicin (52.3%), ciprofloxacin (56.9%) и tetracycline (60%). Най- ниско ниво на резистентност отчетохме към meropenem (0%) и amikacin (6.9%) (фигура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). </w:t>
      </w:r>
    </w:p>
    <w:p w14:paraId="2D3FC852" w14:textId="10E33135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Общо 177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 бяха изолирани от раневи секрети. Отчетеното ниво на резистентност към III – та генерация цефалоспорини беше 46.3%. Резистентността към piperacillin/tazobactam беше 27.1% и над 30% за trimethoprime/sulphometoxazole (31.6%), ciprofloxacin (31.1%), tetracycline (37.5%) и gentamicin (42.9%) (фигура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). С най-висока активност от всички антимикробни лекарствени средства беше meropenem (100% чувствителност), amikacin (96%) и levofloxacin (83.1%).</w:t>
      </w:r>
    </w:p>
    <w:p w14:paraId="02F4C5DD" w14:textId="3D04C553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ab/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 групата на ceftazidime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cefotaxime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резистентните изолати (n=247), нивото на антибиотична резистентност в нарастващ ред е както следва: amikacin, 5.7% &lt; levofoxacin, 42.9% &lt; tetracycline, 52.4% &lt; trimethoprime/sulphometoxazole, 60.3% &lt; piperacillin/tazobactam, 64.4% &lt; ciprofloxacin, 84.6% &lt; gentamicin, 86.2% (Фигура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).</w:t>
      </w:r>
    </w:p>
    <w:p w14:paraId="0FB45AEF" w14:textId="77777777" w:rsidR="00946B6A" w:rsidRPr="009C53FF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03575B1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218FFF75" wp14:editId="72FD215D">
            <wp:extent cx="4325509" cy="1752504"/>
            <wp:effectExtent l="0" t="0" r="0" b="63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22" cy="176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9F521" w14:textId="6AB7A42D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F8341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5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 Резистентност към антимикробни лекарствени средства на 247 c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eftazidime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резистентни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 (в %).</w:t>
      </w:r>
    </w:p>
    <w:p w14:paraId="69CDA902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7DB83D59" w14:textId="77777777" w:rsidR="00FE581F" w:rsidRDefault="00FE581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</w:pPr>
    </w:p>
    <w:p w14:paraId="20167858" w14:textId="77777777" w:rsidR="00FE581F" w:rsidRDefault="00FE581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</w:pPr>
    </w:p>
    <w:p w14:paraId="11D9B082" w14:textId="12074CA3" w:rsidR="009A118A" w:rsidRPr="009C53FF" w:rsidRDefault="00F8341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eastAsia="hi-IN" w:bidi="hi-IN"/>
        </w:rPr>
        <w:t xml:space="preserve">.3.2. 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  <w:t xml:space="preserve">Изпитване на чувствителността към 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eastAsia="hi-IN" w:bidi="hi-IN"/>
        </w:rPr>
        <w:t xml:space="preserve">хинолони 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  <w:t xml:space="preserve">чрез 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eastAsia="hi-IN" w:bidi="hi-IN"/>
        </w:rPr>
        <w:t xml:space="preserve">определяне на МПК чрез 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GB" w:eastAsia="hi-IN" w:bidi="hi-IN"/>
        </w:rPr>
        <w:t>Е</w:t>
      </w:r>
      <w:r w:rsidR="009A118A"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val="en-US" w:eastAsia="hi-IN" w:bidi="hi-IN"/>
        </w:rPr>
        <w:t xml:space="preserve"> тест.</w:t>
      </w:r>
    </w:p>
    <w:p w14:paraId="67552B97" w14:textId="1766BDF2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color w:val="000000" w:themeColor="text1"/>
          <w:kern w:val="1"/>
          <w:sz w:val="20"/>
          <w:szCs w:val="20"/>
          <w:lang w:eastAsia="hi-IN" w:bidi="hi-IN"/>
        </w:rPr>
        <w:tab/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Чувствителността към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хинолони</w:t>
      </w:r>
      <w:r w:rsidRPr="009C53FF" w:rsidDel="00BA108C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на 176 изолата </w:t>
      </w:r>
      <w:r w:rsidRPr="009C53FF">
        <w:rPr>
          <w:rFonts w:ascii="Times New Roman" w:eastAsia="SimSun" w:hAnsi="Times New Roman" w:cs="Times New Roman"/>
          <w:bCs/>
          <w:i/>
          <w:color w:val="000000" w:themeColor="text1"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US" w:eastAsia="hi-IN" w:bidi="hi-IN"/>
        </w:rPr>
        <w:t xml:space="preserve"> spp. 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>беше определена и чрез Е тест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(Liofilchem,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Roseto degli Abruzzi, Italy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Получените 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МПК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nalidix acid, ciprofloxacin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levofloxacin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са показани на таблица </w:t>
      </w:r>
      <w:r w:rsidR="00F83412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52EFB165" w14:textId="49ADE7B6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40BD7F1E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9A118A" w:rsidRPr="009C53FF" w:rsidSect="00FB7D34">
          <w:pgSz w:w="8391" w:h="11906" w:code="11"/>
          <w:pgMar w:top="720" w:right="720" w:bottom="720" w:left="720" w:header="709" w:footer="709" w:gutter="0"/>
          <w:cols w:space="708"/>
          <w:docGrid w:linePitch="326"/>
        </w:sectPr>
      </w:pPr>
    </w:p>
    <w:p w14:paraId="40C2858E" w14:textId="4FD3159D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F8341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Разпределение на МПК на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nalidix acid, ciprofloxacin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levofloxacin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при 176 изолата </w:t>
      </w:r>
      <w:r w:rsidRPr="009C53FF">
        <w:rPr>
          <w:rFonts w:ascii="Times New Roman" w:hAnsi="Times New Roman" w:cs="Times New Roman"/>
          <w:b/>
          <w:i/>
          <w:sz w:val="20"/>
          <w:szCs w:val="20"/>
          <w:lang w:val="en-GB"/>
        </w:rPr>
        <w:t>Enterobacter</w:t>
      </w:r>
      <w:r w:rsidRPr="009C53F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spp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</w:t>
      </w:r>
    </w:p>
    <w:tbl>
      <w:tblPr>
        <w:tblStyle w:val="aff4"/>
        <w:tblpPr w:leftFromText="180" w:rightFromText="180" w:vertAnchor="text" w:horzAnchor="margin" w:tblpY="565"/>
        <w:tblW w:w="5000" w:type="pct"/>
        <w:tblLook w:val="04A0" w:firstRow="1" w:lastRow="0" w:firstColumn="1" w:lastColumn="0" w:noHBand="0" w:noVBand="1"/>
      </w:tblPr>
      <w:tblGrid>
        <w:gridCol w:w="1301"/>
        <w:gridCol w:w="1169"/>
        <w:gridCol w:w="296"/>
        <w:gridCol w:w="416"/>
        <w:gridCol w:w="496"/>
        <w:gridCol w:w="297"/>
        <w:gridCol w:w="216"/>
        <w:gridCol w:w="189"/>
        <w:gridCol w:w="376"/>
        <w:gridCol w:w="416"/>
        <w:gridCol w:w="231"/>
        <w:gridCol w:w="265"/>
        <w:gridCol w:w="186"/>
        <w:gridCol w:w="190"/>
        <w:gridCol w:w="205"/>
        <w:gridCol w:w="211"/>
        <w:gridCol w:w="186"/>
        <w:gridCol w:w="190"/>
        <w:gridCol w:w="296"/>
        <w:gridCol w:w="296"/>
        <w:gridCol w:w="296"/>
        <w:gridCol w:w="376"/>
        <w:gridCol w:w="188"/>
        <w:gridCol w:w="219"/>
        <w:gridCol w:w="237"/>
        <w:gridCol w:w="180"/>
        <w:gridCol w:w="468"/>
        <w:gridCol w:w="645"/>
        <w:gridCol w:w="645"/>
      </w:tblGrid>
      <w:tr w:rsidR="009A118A" w:rsidRPr="00FB7D34" w14:paraId="137958DC" w14:textId="77777777" w:rsidTr="00A95D26">
        <w:trPr>
          <w:trHeight w:val="561"/>
        </w:trPr>
        <w:tc>
          <w:tcPr>
            <w:tcW w:w="405" w:type="pct"/>
          </w:tcPr>
          <w:p w14:paraId="018A626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b/>
                <w:sz w:val="16"/>
                <w:szCs w:val="16"/>
              </w:rPr>
              <w:t>Антимикробен препарат</w:t>
            </w:r>
          </w:p>
        </w:tc>
        <w:tc>
          <w:tcPr>
            <w:tcW w:w="4595" w:type="pct"/>
            <w:gridSpan w:val="28"/>
          </w:tcPr>
          <w:p w14:paraId="34ED6CF2" w14:textId="77777777" w:rsidR="009A118A" w:rsidRPr="00FB7D34" w:rsidRDefault="009A118A" w:rsidP="009C53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МПК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 xml:space="preserve"> mg/l</w:t>
            </w:r>
          </w:p>
        </w:tc>
      </w:tr>
      <w:tr w:rsidR="00A95D26" w:rsidRPr="00FB7D34" w14:paraId="1EC79755" w14:textId="77777777" w:rsidTr="00A95D26">
        <w:trPr>
          <w:trHeight w:val="442"/>
        </w:trPr>
        <w:tc>
          <w:tcPr>
            <w:tcW w:w="405" w:type="pct"/>
          </w:tcPr>
          <w:p w14:paraId="31529FD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560" w:type="pct"/>
          </w:tcPr>
          <w:p w14:paraId="49CAC7DF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&lt;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0.094</w:t>
            </w:r>
          </w:p>
        </w:tc>
        <w:tc>
          <w:tcPr>
            <w:tcW w:w="345" w:type="pct"/>
            <w:gridSpan w:val="2"/>
          </w:tcPr>
          <w:p w14:paraId="0362802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0.125</w:t>
            </w:r>
          </w:p>
        </w:tc>
        <w:tc>
          <w:tcPr>
            <w:tcW w:w="241" w:type="pct"/>
          </w:tcPr>
          <w:p w14:paraId="74DB3AEC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0.19</w:t>
            </w:r>
          </w:p>
        </w:tc>
        <w:tc>
          <w:tcPr>
            <w:tcW w:w="254" w:type="pct"/>
            <w:gridSpan w:val="2"/>
          </w:tcPr>
          <w:p w14:paraId="19705903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0.25</w:t>
            </w:r>
          </w:p>
        </w:tc>
        <w:tc>
          <w:tcPr>
            <w:tcW w:w="273" w:type="pct"/>
            <w:gridSpan w:val="2"/>
          </w:tcPr>
          <w:p w14:paraId="06138383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0.38</w:t>
            </w:r>
          </w:p>
        </w:tc>
        <w:tc>
          <w:tcPr>
            <w:tcW w:w="202" w:type="pct"/>
          </w:tcPr>
          <w:p w14:paraId="35A8EDA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0.5</w:t>
            </w:r>
          </w:p>
        </w:tc>
        <w:tc>
          <w:tcPr>
            <w:tcW w:w="250" w:type="pct"/>
            <w:gridSpan w:val="2"/>
          </w:tcPr>
          <w:p w14:paraId="2CB17722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0.75</w:t>
            </w:r>
          </w:p>
        </w:tc>
        <w:tc>
          <w:tcPr>
            <w:tcW w:w="207" w:type="pct"/>
            <w:gridSpan w:val="2"/>
          </w:tcPr>
          <w:p w14:paraId="2F3422ED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207" w:type="pct"/>
            <w:gridSpan w:val="2"/>
          </w:tcPr>
          <w:p w14:paraId="7E2CB43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1.5</w:t>
            </w:r>
          </w:p>
        </w:tc>
        <w:tc>
          <w:tcPr>
            <w:tcW w:w="207" w:type="pct"/>
            <w:gridSpan w:val="2"/>
          </w:tcPr>
          <w:p w14:paraId="14098A5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116" w:type="pct"/>
          </w:tcPr>
          <w:p w14:paraId="4D0C79C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143" w:type="pct"/>
          </w:tcPr>
          <w:p w14:paraId="72A8A92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6</w:t>
            </w:r>
          </w:p>
        </w:tc>
        <w:tc>
          <w:tcPr>
            <w:tcW w:w="143" w:type="pct"/>
          </w:tcPr>
          <w:p w14:paraId="4B6DF92F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8</w:t>
            </w:r>
          </w:p>
        </w:tc>
        <w:tc>
          <w:tcPr>
            <w:tcW w:w="182" w:type="pct"/>
          </w:tcPr>
          <w:p w14:paraId="54FD6CF2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12</w:t>
            </w:r>
          </w:p>
        </w:tc>
        <w:tc>
          <w:tcPr>
            <w:tcW w:w="207" w:type="pct"/>
            <w:gridSpan w:val="2"/>
          </w:tcPr>
          <w:p w14:paraId="194956D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16</w:t>
            </w:r>
          </w:p>
        </w:tc>
        <w:tc>
          <w:tcPr>
            <w:tcW w:w="217" w:type="pct"/>
            <w:gridSpan w:val="2"/>
          </w:tcPr>
          <w:p w14:paraId="2D94F7D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24</w:t>
            </w:r>
          </w:p>
        </w:tc>
        <w:tc>
          <w:tcPr>
            <w:tcW w:w="207" w:type="pct"/>
          </w:tcPr>
          <w:p w14:paraId="46F460AC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  <w:tc>
          <w:tcPr>
            <w:tcW w:w="318" w:type="pct"/>
          </w:tcPr>
          <w:p w14:paraId="282D8C7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MIC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vertAlign w:val="subscript"/>
                <w:lang w:val="en-GB" w:eastAsia="hi-IN" w:bidi="hi-IN"/>
              </w:rPr>
              <w:t>50</w:t>
            </w:r>
          </w:p>
        </w:tc>
        <w:tc>
          <w:tcPr>
            <w:tcW w:w="318" w:type="pct"/>
          </w:tcPr>
          <w:p w14:paraId="76726CDF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MIC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vertAlign w:val="subscript"/>
                <w:lang w:val="en-GB" w:eastAsia="hi-IN" w:bidi="hi-IN"/>
              </w:rPr>
              <w:t>90</w:t>
            </w:r>
          </w:p>
        </w:tc>
      </w:tr>
      <w:tr w:rsidR="00A95D26" w:rsidRPr="00FB7D34" w14:paraId="15CB1086" w14:textId="77777777" w:rsidTr="00A95D26">
        <w:trPr>
          <w:trHeight w:val="293"/>
        </w:trPr>
        <w:tc>
          <w:tcPr>
            <w:tcW w:w="405" w:type="pct"/>
          </w:tcPr>
          <w:p w14:paraId="6A05562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Ciproflocaxin</w:t>
            </w:r>
          </w:p>
        </w:tc>
        <w:tc>
          <w:tcPr>
            <w:tcW w:w="560" w:type="pct"/>
          </w:tcPr>
          <w:p w14:paraId="69C6A11B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24</w:t>
            </w:r>
          </w:p>
        </w:tc>
        <w:tc>
          <w:tcPr>
            <w:tcW w:w="345" w:type="pct"/>
            <w:gridSpan w:val="2"/>
          </w:tcPr>
          <w:p w14:paraId="041F769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241" w:type="pct"/>
          </w:tcPr>
          <w:p w14:paraId="4614E993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10</w:t>
            </w:r>
          </w:p>
        </w:tc>
        <w:tc>
          <w:tcPr>
            <w:tcW w:w="254" w:type="pct"/>
            <w:gridSpan w:val="2"/>
          </w:tcPr>
          <w:p w14:paraId="2B51962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273" w:type="pct"/>
            <w:gridSpan w:val="2"/>
          </w:tcPr>
          <w:p w14:paraId="73F92EC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11</w:t>
            </w:r>
          </w:p>
        </w:tc>
        <w:tc>
          <w:tcPr>
            <w:tcW w:w="202" w:type="pct"/>
          </w:tcPr>
          <w:p w14:paraId="39846A6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19</w:t>
            </w:r>
          </w:p>
        </w:tc>
        <w:tc>
          <w:tcPr>
            <w:tcW w:w="250" w:type="pct"/>
            <w:gridSpan w:val="2"/>
          </w:tcPr>
          <w:p w14:paraId="27F1B5E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207" w:type="pct"/>
            <w:gridSpan w:val="2"/>
          </w:tcPr>
          <w:p w14:paraId="7EDB1369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29</w:t>
            </w:r>
          </w:p>
        </w:tc>
        <w:tc>
          <w:tcPr>
            <w:tcW w:w="207" w:type="pct"/>
            <w:gridSpan w:val="2"/>
          </w:tcPr>
          <w:p w14:paraId="3584967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7</w:t>
            </w:r>
          </w:p>
        </w:tc>
        <w:tc>
          <w:tcPr>
            <w:tcW w:w="207" w:type="pct"/>
            <w:gridSpan w:val="2"/>
          </w:tcPr>
          <w:p w14:paraId="3A8CF553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10</w:t>
            </w:r>
          </w:p>
        </w:tc>
        <w:tc>
          <w:tcPr>
            <w:tcW w:w="116" w:type="pct"/>
          </w:tcPr>
          <w:p w14:paraId="4CAC3D6E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8</w:t>
            </w:r>
          </w:p>
        </w:tc>
        <w:tc>
          <w:tcPr>
            <w:tcW w:w="143" w:type="pct"/>
          </w:tcPr>
          <w:p w14:paraId="06BD7B5B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9</w:t>
            </w:r>
          </w:p>
        </w:tc>
        <w:tc>
          <w:tcPr>
            <w:tcW w:w="143" w:type="pct"/>
          </w:tcPr>
          <w:p w14:paraId="2E32161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182" w:type="pct"/>
          </w:tcPr>
          <w:p w14:paraId="52866DDC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5</w:t>
            </w:r>
          </w:p>
        </w:tc>
        <w:tc>
          <w:tcPr>
            <w:tcW w:w="207" w:type="pct"/>
            <w:gridSpan w:val="2"/>
          </w:tcPr>
          <w:p w14:paraId="0A31744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17" w:type="pct"/>
            <w:gridSpan w:val="2"/>
          </w:tcPr>
          <w:p w14:paraId="26469C1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07" w:type="pct"/>
          </w:tcPr>
          <w:p w14:paraId="7DDEDF1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38</w:t>
            </w:r>
          </w:p>
        </w:tc>
        <w:tc>
          <w:tcPr>
            <w:tcW w:w="318" w:type="pct"/>
          </w:tcPr>
          <w:p w14:paraId="6A21732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318" w:type="pct"/>
          </w:tcPr>
          <w:p w14:paraId="204BC4D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</w:tr>
      <w:tr w:rsidR="00A95D26" w:rsidRPr="00FB7D34" w14:paraId="768A5B74" w14:textId="77777777" w:rsidTr="00A95D26">
        <w:trPr>
          <w:trHeight w:val="414"/>
        </w:trPr>
        <w:tc>
          <w:tcPr>
            <w:tcW w:w="405" w:type="pct"/>
          </w:tcPr>
          <w:p w14:paraId="2A45A2CC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Levofloxacin</w:t>
            </w:r>
          </w:p>
        </w:tc>
        <w:tc>
          <w:tcPr>
            <w:tcW w:w="560" w:type="pct"/>
          </w:tcPr>
          <w:p w14:paraId="4C8335D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30</w:t>
            </w:r>
          </w:p>
        </w:tc>
        <w:tc>
          <w:tcPr>
            <w:tcW w:w="345" w:type="pct"/>
            <w:gridSpan w:val="2"/>
          </w:tcPr>
          <w:p w14:paraId="60B548C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12</w:t>
            </w:r>
          </w:p>
        </w:tc>
        <w:tc>
          <w:tcPr>
            <w:tcW w:w="241" w:type="pct"/>
          </w:tcPr>
          <w:p w14:paraId="25B4F12D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16</w:t>
            </w:r>
          </w:p>
        </w:tc>
        <w:tc>
          <w:tcPr>
            <w:tcW w:w="254" w:type="pct"/>
            <w:gridSpan w:val="2"/>
          </w:tcPr>
          <w:p w14:paraId="299515C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16</w:t>
            </w:r>
          </w:p>
        </w:tc>
        <w:tc>
          <w:tcPr>
            <w:tcW w:w="273" w:type="pct"/>
            <w:gridSpan w:val="2"/>
          </w:tcPr>
          <w:p w14:paraId="57704EC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8</w:t>
            </w:r>
          </w:p>
        </w:tc>
        <w:tc>
          <w:tcPr>
            <w:tcW w:w="202" w:type="pct"/>
          </w:tcPr>
          <w:p w14:paraId="0A89FA1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25</w:t>
            </w:r>
          </w:p>
        </w:tc>
        <w:tc>
          <w:tcPr>
            <w:tcW w:w="250" w:type="pct"/>
            <w:gridSpan w:val="2"/>
          </w:tcPr>
          <w:p w14:paraId="6A4BEBC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11</w:t>
            </w:r>
          </w:p>
        </w:tc>
        <w:tc>
          <w:tcPr>
            <w:tcW w:w="207" w:type="pct"/>
            <w:gridSpan w:val="2"/>
          </w:tcPr>
          <w:p w14:paraId="7DA0ACDE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207" w:type="pct"/>
            <w:gridSpan w:val="2"/>
          </w:tcPr>
          <w:p w14:paraId="1814CBB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07" w:type="pct"/>
            <w:gridSpan w:val="2"/>
          </w:tcPr>
          <w:p w14:paraId="70D80A1D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8</w:t>
            </w:r>
          </w:p>
        </w:tc>
        <w:tc>
          <w:tcPr>
            <w:tcW w:w="116" w:type="pct"/>
          </w:tcPr>
          <w:p w14:paraId="2B08E43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143" w:type="pct"/>
          </w:tcPr>
          <w:p w14:paraId="0F26BD6A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5</w:t>
            </w:r>
          </w:p>
        </w:tc>
        <w:tc>
          <w:tcPr>
            <w:tcW w:w="143" w:type="pct"/>
          </w:tcPr>
          <w:p w14:paraId="5C3D32EB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182" w:type="pct"/>
          </w:tcPr>
          <w:p w14:paraId="32D7500B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4</w:t>
            </w:r>
          </w:p>
        </w:tc>
        <w:tc>
          <w:tcPr>
            <w:tcW w:w="207" w:type="pct"/>
            <w:gridSpan w:val="2"/>
          </w:tcPr>
          <w:p w14:paraId="0926745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217" w:type="pct"/>
            <w:gridSpan w:val="2"/>
          </w:tcPr>
          <w:p w14:paraId="2349E5E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207" w:type="pct"/>
          </w:tcPr>
          <w:p w14:paraId="6504AC0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28</w:t>
            </w:r>
          </w:p>
        </w:tc>
        <w:tc>
          <w:tcPr>
            <w:tcW w:w="318" w:type="pct"/>
          </w:tcPr>
          <w:p w14:paraId="7F48405C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0.38</w:t>
            </w:r>
          </w:p>
        </w:tc>
        <w:tc>
          <w:tcPr>
            <w:tcW w:w="318" w:type="pct"/>
          </w:tcPr>
          <w:p w14:paraId="11DA15FE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</w:tr>
      <w:tr w:rsidR="009A118A" w:rsidRPr="00FB7D34" w14:paraId="347E517A" w14:textId="77777777" w:rsidTr="00A95D26">
        <w:trPr>
          <w:trHeight w:val="509"/>
        </w:trPr>
        <w:tc>
          <w:tcPr>
            <w:tcW w:w="405" w:type="pct"/>
          </w:tcPr>
          <w:p w14:paraId="34E37B76" w14:textId="77777777" w:rsidR="009A118A" w:rsidRPr="00FB7D34" w:rsidRDefault="009A118A" w:rsidP="009C53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4595" w:type="pct"/>
            <w:gridSpan w:val="28"/>
          </w:tcPr>
          <w:p w14:paraId="16041D56" w14:textId="77777777" w:rsidR="009A118A" w:rsidRPr="00FB7D34" w:rsidRDefault="009A118A" w:rsidP="009C53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</w:p>
          <w:p w14:paraId="36E619F3" w14:textId="77777777" w:rsidR="009A118A" w:rsidRPr="00FB7D34" w:rsidRDefault="009A118A" w:rsidP="009C53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 xml:space="preserve">МПК 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mg/l</w:t>
            </w:r>
          </w:p>
        </w:tc>
      </w:tr>
      <w:tr w:rsidR="00A95D26" w:rsidRPr="00FB7D34" w14:paraId="1F856FB9" w14:textId="77777777" w:rsidTr="00A95D26">
        <w:trPr>
          <w:trHeight w:val="341"/>
        </w:trPr>
        <w:tc>
          <w:tcPr>
            <w:tcW w:w="405" w:type="pct"/>
          </w:tcPr>
          <w:p w14:paraId="6D0872C2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560" w:type="pct"/>
          </w:tcPr>
          <w:p w14:paraId="78277A9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&lt;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0.75</w:t>
            </w:r>
          </w:p>
        </w:tc>
        <w:tc>
          <w:tcPr>
            <w:tcW w:w="143" w:type="pct"/>
          </w:tcPr>
          <w:p w14:paraId="1D96749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202" w:type="pct"/>
          </w:tcPr>
          <w:p w14:paraId="3003328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1.5</w:t>
            </w:r>
          </w:p>
        </w:tc>
        <w:tc>
          <w:tcPr>
            <w:tcW w:w="241" w:type="pct"/>
          </w:tcPr>
          <w:p w14:paraId="05B51F1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143" w:type="pct"/>
          </w:tcPr>
          <w:p w14:paraId="1076468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215" w:type="pct"/>
            <w:gridSpan w:val="2"/>
          </w:tcPr>
          <w:p w14:paraId="247C0049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6</w:t>
            </w:r>
          </w:p>
        </w:tc>
        <w:tc>
          <w:tcPr>
            <w:tcW w:w="170" w:type="pct"/>
          </w:tcPr>
          <w:p w14:paraId="4423AB3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8</w:t>
            </w:r>
          </w:p>
        </w:tc>
        <w:tc>
          <w:tcPr>
            <w:tcW w:w="318" w:type="pct"/>
            <w:gridSpan w:val="2"/>
          </w:tcPr>
          <w:p w14:paraId="276B32E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12</w:t>
            </w:r>
          </w:p>
        </w:tc>
        <w:tc>
          <w:tcPr>
            <w:tcW w:w="236" w:type="pct"/>
            <w:gridSpan w:val="2"/>
          </w:tcPr>
          <w:p w14:paraId="568C489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16</w:t>
            </w:r>
          </w:p>
        </w:tc>
        <w:tc>
          <w:tcPr>
            <w:tcW w:w="207" w:type="pct"/>
            <w:gridSpan w:val="2"/>
          </w:tcPr>
          <w:p w14:paraId="5EC9BB0B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24</w:t>
            </w:r>
          </w:p>
        </w:tc>
        <w:tc>
          <w:tcPr>
            <w:tcW w:w="207" w:type="pct"/>
            <w:gridSpan w:val="2"/>
          </w:tcPr>
          <w:p w14:paraId="7C198E4D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  <w:tc>
          <w:tcPr>
            <w:tcW w:w="219" w:type="pct"/>
            <w:gridSpan w:val="2"/>
          </w:tcPr>
          <w:p w14:paraId="7B75231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48</w:t>
            </w:r>
          </w:p>
        </w:tc>
        <w:tc>
          <w:tcPr>
            <w:tcW w:w="286" w:type="pct"/>
            <w:gridSpan w:val="2"/>
          </w:tcPr>
          <w:p w14:paraId="57D04B2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64</w:t>
            </w:r>
          </w:p>
        </w:tc>
        <w:tc>
          <w:tcPr>
            <w:tcW w:w="285" w:type="pct"/>
            <w:gridSpan w:val="2"/>
          </w:tcPr>
          <w:p w14:paraId="6CDEEAC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98</w:t>
            </w:r>
          </w:p>
        </w:tc>
        <w:tc>
          <w:tcPr>
            <w:tcW w:w="217" w:type="pct"/>
            <w:gridSpan w:val="2"/>
          </w:tcPr>
          <w:p w14:paraId="3EE0F00A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128</w:t>
            </w:r>
          </w:p>
        </w:tc>
        <w:tc>
          <w:tcPr>
            <w:tcW w:w="310" w:type="pct"/>
            <w:gridSpan w:val="2"/>
          </w:tcPr>
          <w:p w14:paraId="5665884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256</w:t>
            </w:r>
          </w:p>
        </w:tc>
        <w:tc>
          <w:tcPr>
            <w:tcW w:w="318" w:type="pct"/>
          </w:tcPr>
          <w:p w14:paraId="1029BAB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MIC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vertAlign w:val="subscript"/>
                <w:lang w:val="en-GB" w:eastAsia="hi-IN" w:bidi="hi-IN"/>
              </w:rPr>
              <w:t>50</w:t>
            </w:r>
          </w:p>
        </w:tc>
        <w:tc>
          <w:tcPr>
            <w:tcW w:w="318" w:type="pct"/>
          </w:tcPr>
          <w:p w14:paraId="2BEC33A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val="en-GB" w:eastAsia="hi-IN" w:bidi="hi-IN"/>
              </w:rPr>
              <w:t>MIC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vertAlign w:val="subscript"/>
                <w:lang w:val="en-GB" w:eastAsia="hi-IN" w:bidi="hi-IN"/>
              </w:rPr>
              <w:t>90</w:t>
            </w:r>
          </w:p>
        </w:tc>
      </w:tr>
      <w:tr w:rsidR="00A95D26" w:rsidRPr="00FB7D34" w14:paraId="64440AD7" w14:textId="77777777" w:rsidTr="00A95D26">
        <w:trPr>
          <w:trHeight w:val="419"/>
        </w:trPr>
        <w:tc>
          <w:tcPr>
            <w:tcW w:w="405" w:type="pct"/>
          </w:tcPr>
          <w:p w14:paraId="5D1BC39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Nalidix acid</w:t>
            </w:r>
          </w:p>
        </w:tc>
        <w:tc>
          <w:tcPr>
            <w:tcW w:w="560" w:type="pct"/>
          </w:tcPr>
          <w:p w14:paraId="0D2AE78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10</w:t>
            </w:r>
          </w:p>
        </w:tc>
        <w:tc>
          <w:tcPr>
            <w:tcW w:w="143" w:type="pct"/>
          </w:tcPr>
          <w:p w14:paraId="4200C29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02" w:type="pct"/>
          </w:tcPr>
          <w:p w14:paraId="3235FC90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241" w:type="pct"/>
          </w:tcPr>
          <w:p w14:paraId="5C26F4C1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143" w:type="pct"/>
          </w:tcPr>
          <w:p w14:paraId="5D888526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215" w:type="pct"/>
            <w:gridSpan w:val="2"/>
          </w:tcPr>
          <w:p w14:paraId="5968F85E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7</w:t>
            </w:r>
          </w:p>
        </w:tc>
        <w:tc>
          <w:tcPr>
            <w:tcW w:w="170" w:type="pct"/>
          </w:tcPr>
          <w:p w14:paraId="2B0D07C4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  <w:tc>
          <w:tcPr>
            <w:tcW w:w="318" w:type="pct"/>
            <w:gridSpan w:val="2"/>
          </w:tcPr>
          <w:p w14:paraId="2DEFA6F9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12</w:t>
            </w:r>
          </w:p>
        </w:tc>
        <w:tc>
          <w:tcPr>
            <w:tcW w:w="236" w:type="pct"/>
            <w:gridSpan w:val="2"/>
          </w:tcPr>
          <w:p w14:paraId="5DE55DD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9</w:t>
            </w:r>
          </w:p>
        </w:tc>
        <w:tc>
          <w:tcPr>
            <w:tcW w:w="207" w:type="pct"/>
            <w:gridSpan w:val="2"/>
          </w:tcPr>
          <w:p w14:paraId="434E1AEF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207" w:type="pct"/>
            <w:gridSpan w:val="2"/>
          </w:tcPr>
          <w:p w14:paraId="266C192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219" w:type="pct"/>
            <w:gridSpan w:val="2"/>
          </w:tcPr>
          <w:p w14:paraId="1C0D5D83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286" w:type="pct"/>
            <w:gridSpan w:val="2"/>
          </w:tcPr>
          <w:p w14:paraId="47C91F7D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85" w:type="pct"/>
            <w:gridSpan w:val="2"/>
          </w:tcPr>
          <w:p w14:paraId="09C9E16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217" w:type="pct"/>
            <w:gridSpan w:val="2"/>
          </w:tcPr>
          <w:p w14:paraId="20D89125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-</w:t>
            </w:r>
          </w:p>
        </w:tc>
        <w:tc>
          <w:tcPr>
            <w:tcW w:w="310" w:type="pct"/>
            <w:gridSpan w:val="2"/>
          </w:tcPr>
          <w:p w14:paraId="2F450DC9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Cs/>
                <w:kern w:val="1"/>
                <w:sz w:val="16"/>
                <w:szCs w:val="16"/>
                <w:lang w:eastAsia="hi-IN" w:bidi="hi-IN"/>
              </w:rPr>
              <w:t>93</w:t>
            </w:r>
          </w:p>
        </w:tc>
        <w:tc>
          <w:tcPr>
            <w:tcW w:w="318" w:type="pct"/>
          </w:tcPr>
          <w:p w14:paraId="072EAD97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256</w:t>
            </w:r>
          </w:p>
        </w:tc>
        <w:tc>
          <w:tcPr>
            <w:tcW w:w="318" w:type="pct"/>
          </w:tcPr>
          <w:p w14:paraId="24C63DF8" w14:textId="77777777" w:rsidR="009A118A" w:rsidRPr="00FB7D34" w:rsidRDefault="009A118A" w:rsidP="002374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u w:val="single"/>
                <w:lang w:eastAsia="hi-IN" w:bidi="hi-IN"/>
              </w:rPr>
              <w:t>&gt;</w:t>
            </w:r>
            <w:r w:rsidRPr="00FB7D34">
              <w:rPr>
                <w:rFonts w:eastAsia="SimSun"/>
                <w:b/>
                <w:bCs/>
                <w:kern w:val="1"/>
                <w:sz w:val="16"/>
                <w:szCs w:val="16"/>
                <w:lang w:eastAsia="hi-IN" w:bidi="hi-IN"/>
              </w:rPr>
              <w:t>256</w:t>
            </w:r>
          </w:p>
        </w:tc>
      </w:tr>
    </w:tbl>
    <w:p w14:paraId="2160B957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2262DB2D" w14:textId="77777777" w:rsidR="009C53FF" w:rsidRPr="009C53FF" w:rsidRDefault="009C53FF" w:rsidP="0023749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9C53FF" w:rsidRPr="009C53FF" w:rsidSect="00C57462">
          <w:pgSz w:w="11906" w:h="8391" w:orient="landscape" w:code="11"/>
          <w:pgMar w:top="720" w:right="720" w:bottom="720" w:left="720" w:header="709" w:footer="709" w:gutter="0"/>
          <w:cols w:space="708"/>
          <w:docGrid w:linePitch="326"/>
        </w:sectPr>
      </w:pPr>
    </w:p>
    <w:p w14:paraId="6547154E" w14:textId="5C8DBDE3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През последните десетилетия видовете от род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са сред петте най-често изолирани патогени от клинични материали в световен мащаб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(Sanders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1997;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Davin-Regli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2015;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Chen et al., 2014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В МБАЛ‘‘Св. Марина‘‘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cloacae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заема второ място като причинител на бактериемии за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2015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г. и на четвърто място за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2016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непубликувани данни). Нашите резултати демонстрират високи нива на резистентност към бета-лактамни антибиотици в проучваната колекция от изолати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: 57%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от изолатите бяха резистентни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III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-та генерация цефалоспорини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(cefotaxime, ceftazidime)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и 37.4%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към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piperacillin/tazobactam.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Високо ниво на резистентност беше отчетено и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ciprofloxacin – 44.1%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gentamicin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–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49.9%,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tetracycline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-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38.7%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trimethoprime/sulphometoxazole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-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40%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фигура </w:t>
      </w:r>
      <w:r w:rsidR="00F83412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3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Антибиотиците с най-висока активност бяха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meropenem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напълно съхранена активност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)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amikacin (95.8%).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За подобна колекция от 177 изолата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Xie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 кол. докладват близки до нашите резултати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нива на резистентност спрямо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ceftazidime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amikacin: 40% и 3.6% (Xie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2017)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Авторите съобщават относително ниски нива на резистентност към други групи антибиотици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: ciprofloxacin, 16.7%; levofloxacin,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10.5%; gentamicin, 15%; piperacillin/tazobactam,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6.8%; cefepime, 17.3%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trimethoprime/sulphometoxazole,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29.4%.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Отчетена е резистентност към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imipenem и meropenem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съответно в 14.5%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13.2% (Xie et al., 2017).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скорошно проучване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за Гърция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Maraki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кол. проучват чувствителността и фенотипа на резистентност при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939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изолата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изолирани за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6-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годишен период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(2010-2015)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Maraki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2017). Те отчитат, че антибиотиците с най-висока активност са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colistin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(97.9%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чувствителност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),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следван от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imipenem (96.1%)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gentamicin (95.7%).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Резистентността към бета-лактамните антибиотици е по-ниска в сравнение с нашите резултати с изключение на карбапенемите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- piperacillin/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tazobactam, 26.0%; ceftazidime, 25.7%; cefepime,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10.2%; imipenem, 3.4%; meropenem, 6.3%.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Авторите докладват също ниски нива на резистентност към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amikacin, 4.2%; gentamicin,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2.8%; ciprofloxacin, 6.4%; levofloxacin, 6.1%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trimethoprime/sulphometoxazole, 11.1% (Maraki et al., 20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7).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тези проучвания резистентността към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III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-та 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IV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-та генерация цефалоспорини се асоциира с наличието основно на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Amp C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бета-лактамази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всички изолати са определени като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MDR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(Maraki et al., 20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7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;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Magiorakos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).</w:t>
      </w:r>
      <w:r w:rsidRPr="009C53FF">
        <w:rPr>
          <w:rFonts w:ascii="Times New Roman" w:hAnsi="Times New Roman" w:cs="Times New Roman"/>
          <w:bCs/>
          <w:strike/>
          <w:color w:val="000000" w:themeColor="text1"/>
          <w:sz w:val="20"/>
          <w:szCs w:val="20"/>
        </w:rPr>
        <w:t xml:space="preserve"> </w:t>
      </w:r>
    </w:p>
    <w:p w14:paraId="730945FF" w14:textId="11A932D5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Мащабните проучвания в рамките на програмата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TEST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установяват, че резистентността сред 7725 изолата 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 spp.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ceftriaxone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за периода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2014-2016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г. варира от  20.4%  за Северна Америка до  44.2%  за Азия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и 35.6% за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Европа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a тази към cefepime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–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1.4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 за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Северна Америка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до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18.6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% за Азия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(Seifert et al., 2018)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 Авторите докладват много по-ниски нива на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amikacin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(0.0% - 1.8%, с изкл. на Азия – 5.4%),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levofloxacin (1.7%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- 14.7%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piperacillin/tazobactam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(5.4% - 16.1%) в сравнение с получените от нас резултати. Тези факти показват, че за </w:t>
      </w:r>
      <w:r w:rsidR="00C4383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У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МБАЛ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”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Света  Марина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”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процентът на резистентните към цефалоспорини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III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-та генерация изолати е над средния, установен за Европа. В същото проучване се съобщават ниски нива на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meropenem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(от 0.5%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за  Северна Америка  до 7.8% за Азия)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(Seifert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2018)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п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одобно на нашите резултати се отчита най-висока резистентност към   цефалоспорини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III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генерация.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14:paraId="45CF40B9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trike/>
          <w:color w:val="000000" w:themeColor="text1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Друго проучване за Латинска Америка в периода 2011-2014г. установява, че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ceftazidime-нечувствителните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са около и над 40%: в Аржентина -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41.2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%, Бразилия 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31.8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%, Чили 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48.9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Мексико 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41.0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 и други-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37.1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 (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Sader et al., 2016).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3AF2C110" w14:textId="013BC58E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проучване на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Yang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и колектив върху изолати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Азиатско-Тихоокеански регион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, колекционирани през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2015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г.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се съобщава за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36.6% резистентност към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ceftriaxone, 15.1%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към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cefepime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ниски нива на резистентност към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levofloxacin, amikacin, meropenem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piperacillin/tazobactam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Yang et al., 2017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друго проучване от Мали, авторите установяват високо ниво на резистентност към цефалоспорини от трета генерация (62.3%) сред представители на семейство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Enterobacteriales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вкл.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cloacae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от хемокултури, като тези изолати демонстрират и високо ниво на резистентност към аминогликозиди, хинолони и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trimethoprime/sulfomethoxazolе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(Sangare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2017). </w:t>
      </w:r>
    </w:p>
    <w:p w14:paraId="0DE56413" w14:textId="230FC722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trike/>
          <w:color w:val="000000" w:themeColor="text1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настоящото проучване бяха отчетени високи нива на резистентност към всички тествани антибиотици в групата на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ceftazidime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 резистентните изолати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 Множество съобщения доказват, че този тип резистентност се медиира от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продукцията на плазмид - кодирани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ESBLs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и/или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Amp C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бета-лактамази или в резултат на хиперекспресия ня хромозомните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AmpC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ензими характерни за тези видове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(Guérin et al., 2015; Jacoby, 2009)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</w:p>
    <w:p w14:paraId="343CD78A" w14:textId="673607A5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настоящото проучване установихме, че антибиотичната резистентност в проучваните изолати варира според вид на клиничния материал (кръв, урина, раневи секрети)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Изолатите от урокултури бяха по-резистентни към повечето от тестваните антимикробни препарати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: ceftazidime/cefotaxime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(66.9%), amikacin (6.9%), ciprofloxacin (56.9%),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levofloxacin (48.5%).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Като част от програмата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SMART 2013 – 2015, Karlowsky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 кол. докладват следните нива на резистентност сред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165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изолата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изолирани от пациенти с уроинфекция в страни от Латинска Америка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: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ceftazidime - 35.8%, cefepime - 27.9%, amikacin - 4.9%,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imipenem - 7.3%, levofloxacin - 22.4%, piperacillin/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tazobactam - 19.4%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Karlowsky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et al., 2017а)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Аналогично проучване на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154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изолата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изолирани от хоспитализирани пациенти с уроинфекция в страни от Азиатско-Тихоокеански регион през периода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2013 – 2015,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демонстрира подобни нива на резистентост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: ceftazidime - 37.7%, cefepime - 18.2%,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amikacin - 8.4%, imipenem - 6.5%, levofloxacin - 14.9%,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piperacillin/tazobactam - 14.9% (Karlowsky et al., 2017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б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контраст с тези две проучвания ние отчитаме по-високо ниво на резистентност към широкоспектърни цефалоспорини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(66.9%)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към хинолоните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ciprofloxacin (56.9%)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levofloxacin (48.5%).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Erol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кол. правят ретроспективно проучване в Турция за периода 2009 – 2014 г. върху етиологичния спектър и антибиотичната чувствителност на изолати от урини в детската възраст. Авторите установяват, че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заемат четвърто място като причинители на уроинфекции в тази възрастова група, като демонстрират значително по-ниски нива на резистентност към цефалоспорини от трета генерация –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ceftriaxone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20.2%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ceftazidime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27.7%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(Erol et al., 2018). Допълнително авторите отчитат ниска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piperacillin/tazobactam – 11.0%,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а резистентността към карбапенеми е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2.5% за imipenem и 0.6%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за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meropenem. В контраст с нашите резултати, е отчетено по-ниско ниво на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не-бета-лактамни антибиотици: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gentamicin - 5.5%,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amikacin – 2.5%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trimethoprime/sulfamethoxazolе - 29.6%, а чувствителността към ciprofloxacin 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напълно съхранена (Erol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2018).</w:t>
      </w:r>
    </w:p>
    <w:p w14:paraId="1D258A2C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Както за изолатите от урокултури, високо ниво на резистентност към тестваните антимикробни препарати отчетохме и сред изолатите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от хемокултури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Повечето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ceftazidime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– резистентните изолати от кръв демонстрират високи нива на резистентност и към другите групи антимикробни средства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Високото ниво на резистентност към широкоспектърни бета-лактами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хинолони и аминогликозиди е сериозно предизвикателство за клиницистите, както и за изхода от бактериемии, причинени от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spp.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Според данните от нашето проучване карбапенемите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amikacin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показват най-висока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in vitro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активност срещу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от хемокултури. Не установихме наличие на резистентни към карбапенеми изолати, а резистентността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amikacin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беше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1.6%.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Редица автори докладват за предимствата на терапията с карбапенеми при бактериемии, причинени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 -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продуциращи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(Nogueira et al., 2015;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Lee et al., 2010; Qureshi et al.,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2011).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Wang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кол. докладват за нива на резистентност под 40% спрямо различни антибиотици при изолати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от хемокултури (Wang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2017), като отчитат ниво на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cefotaxime 37.7%, доста по-ниско в сравнение с това, установено в проучената от нас колекция изолати от хемокултури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(61.9%).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Teke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 кол. правят ретроспективно проучване върху изолати от хемокултури, получени в периода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януари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2005г.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 декември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2012г.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сред пациенти в детска възраст и установяват, че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е четвъртият най – чест изолат от хемокултури. Същите автори установяват, че при инфекции, придобити в обществото и вътреболнични инфекции, причинени от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spp., резистентността към imipenem е била  0% и 31.8% съответно, а тази към ciprofloxacin -0% и 4.5%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Teke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2017). Докладва се ниска резистентност и към аминогликозиди.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проучване на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Hilty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и кол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ектив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сред изолати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cloacae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от хемокултури, едва 3.5% са били ESBL-продуценти, докато 59.6% и 31.6% са идентифицирани като продуценти на индуцибелни или дерепресирани AmpC ензими съответно, но всички са били чувствителни на imipenem, meropenem, gentamicin и ciprofloxacin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Hilty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, 2013).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За разлика от получените от нас резултати,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Nogueira и кол. установяват по-нисък процент на ESBL-продуциращи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spp. изолати от хемокултури, като представители на този род са били идентифицирани при 205 от общо 4907 пациенти с бактериемия при 20% дял на ESBL-продуцентите (Nogueira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2014).</w:t>
      </w:r>
    </w:p>
    <w:p w14:paraId="443286F0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В мащабно проучване върху изолати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spp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от хемокултури в детската възраст, обхващащо 10 годишен период, се установява дял на резистентните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ceftazidime изолати, вариращ между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66.2% за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100%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от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Chen et al., 2014)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Авторите отчитат висока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gentamicin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67.1%), trimethoprime/sulfamethoxazole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67.6%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tobramycin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65.2%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),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5.8%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imipenem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 напълно съхранена активност на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cefepime, ciprofloxacin, meropenem.</w:t>
      </w:r>
    </w:p>
    <w:p w14:paraId="616F6D91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Проучената от нас колекция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433 изолата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spp. се характеризира с високо ниво на резистентност към най-често използваните антимикробни препарати в клиничната практика: piperacillin/tazobactam, ceftazidime, хинолони и gentamicin. </w:t>
      </w:r>
    </w:p>
    <w:p w14:paraId="0ACB3F5A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В контраст с изолатите от урокултури и хемокултури, изолатите от раневи инфекции показват тенденция за по-ниски нива на резистентност към повечето от тестваните антибиотици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: ceftazidime - 46.9%, gentamicin - 42.9%, ciprofloxacin - 31.1%, tetracyclin - 37.5%, trimethoprime/sulfometoxazolе - 31.6%, piperacillin/tazobactam - 27.1%.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 в трите групи изолати (хемокултури, урини и раневи инфекции) като най-активни антимикробни лекарствени средства установихме карбапенемите (напълно съхранена активност)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amikacin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с нива на резистентност съответно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1.6%, 4%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6.9%.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324A13D9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В сравнение с цялата проучвана група, резистентните към трета генерация цефалоспорини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spp. демонстрират значително по-високи нива на резистентност към повечето тествани антимикробни препарати, особено към аминогликозиди и хинолони. Разликите в нивата на резистентност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gentamicin (49.9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% в цялата колекция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срещу 8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6.2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% при резистентните към цефалоспорини от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III-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та генерация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ciprofloxacin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(44.1%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срещу 84,6%),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levofloxacin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25,4% срещу 42,9%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trimethoprime/sulfometoxazolе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40%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срещу 60.3%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),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са статистически значими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p&lt;0.0001).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Изолатите бяха чувствителни едва в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13.8%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35.6% към cefe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pim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>piperacillin/tazobactam съответно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Тези данни показват ограничените алтернативи за лечението на инфекции, причинени от изолати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GB"/>
        </w:rPr>
        <w:t xml:space="preserve">Enterobacter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  <w:t xml:space="preserve">spp.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резистентни към цефалоспорини от III-та генерация. </w:t>
      </w:r>
    </w:p>
    <w:p w14:paraId="5EE82F7E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За разпространението на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гените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сред представителите на семейство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 xml:space="preserve"> Enterobacteriaceae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важна роля играят различни типове плазмиди (Carattoli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2009;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Carattoli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2011)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Някои от тези плазмиди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(IncFI, IncFII, Inc A/C, Inc M/L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IncHI2)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носят не само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гени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но и такива, кодиращи хинолонова резистентност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(qnr, aac (6')-Ib-cr,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qepA, oqxAB), както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 гени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детерминиращи резистентност и към други антимикробни препарати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аминогликозиди,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trimethoprime/sulfametoxazole) (Paterson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2006; Jacoby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2014; Chmelnitsky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8;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Fernández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2015;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Miro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10;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Nilsen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3;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Potron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2009;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Shibl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2; Wu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007)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Този факт обяснява честата асоциация на резистентността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cefotaxime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ceftazidime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индикатори за продукция на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и/или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AmpC)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с тази към други антибиотични групи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множествено-резистентния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фенотип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често демонстриран в тези изолати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</w:p>
    <w:p w14:paraId="0C72CF71" w14:textId="5B4EB323" w:rsidR="009A118A" w:rsidRPr="00FB7D34" w:rsidRDefault="009A118A" w:rsidP="00237496">
      <w:pPr>
        <w:spacing w:line="240" w:lineRule="auto"/>
        <w:ind w:firstLine="708"/>
        <w:jc w:val="both"/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GB" w:eastAsia="hi-IN" w:bidi="hi-IN"/>
        </w:rPr>
      </w:pP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>В заключение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GB" w:eastAsia="hi-IN" w:bidi="hi-IN"/>
        </w:rPr>
        <w:t>,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 изпитването на чувствителността към антимикробни лекарствени препарати установи висок процент на резистентни към цефалоспорини от 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US" w:eastAsia="hi-IN" w:bidi="hi-IN"/>
        </w:rPr>
        <w:t>III</w:t>
      </w:r>
      <w:r w:rsidR="000C1273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>-та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 генерация изолати </w:t>
      </w:r>
      <w:r w:rsidRPr="009C53FF">
        <w:rPr>
          <w:rFonts w:ascii="Times New Roman" w:eastAsia="SimSun" w:hAnsi="Times New Roman" w:cs="Times New Roman"/>
          <w:bCs/>
          <w:i/>
          <w:color w:val="000000" w:themeColor="text1"/>
          <w:kern w:val="1"/>
          <w:sz w:val="20"/>
          <w:szCs w:val="20"/>
          <w:lang w:val="en-GB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GB" w:eastAsia="hi-IN" w:bidi="hi-IN"/>
        </w:rPr>
        <w:t xml:space="preserve"> spp. за периода 2014 – 2017г. Изолатите демострираха във висока степен </w:t>
      </w:r>
      <w:r w:rsidRPr="009C53FF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резистентност и към 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представители и на други антибиотични групи – 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GB" w:eastAsia="hi-IN" w:bidi="hi-IN"/>
        </w:rPr>
        <w:t>gentamicin, ciprofloxacin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,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piperacillin/tazobactam и trimethoprime/sulphometoxazole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. По-високи нива на резистентност бяха установени при изолати </w:t>
      </w:r>
      <w:r w:rsidRPr="00FB7D34">
        <w:rPr>
          <w:rFonts w:ascii="Times New Roman" w:eastAsia="SimSun" w:hAnsi="Times New Roman" w:cs="Times New Roman"/>
          <w:bCs/>
          <w:i/>
          <w:color w:val="000000" w:themeColor="text1"/>
          <w:kern w:val="1"/>
          <w:sz w:val="20"/>
          <w:szCs w:val="20"/>
          <w:lang w:val="en-US" w:eastAsia="hi-IN" w:bidi="hi-IN"/>
        </w:rPr>
        <w:t>Enterobacter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val="en-US" w:eastAsia="hi-IN" w:bidi="hi-IN"/>
        </w:rPr>
        <w:t xml:space="preserve"> spp.</w:t>
      </w:r>
      <w:r w:rsidRPr="00FB7D34">
        <w:rPr>
          <w:rFonts w:ascii="Times New Roman" w:eastAsia="SimSun" w:hAnsi="Times New Roman" w:cs="Times New Roman"/>
          <w:bCs/>
          <w:color w:val="000000" w:themeColor="text1"/>
          <w:kern w:val="1"/>
          <w:sz w:val="20"/>
          <w:szCs w:val="20"/>
          <w:lang w:eastAsia="hi-IN" w:bidi="hi-IN"/>
        </w:rPr>
        <w:t xml:space="preserve"> от кръв и урина в сравнение с тези от раневи секрети.  </w:t>
      </w:r>
    </w:p>
    <w:p w14:paraId="53AC3BF1" w14:textId="0AA66EB6" w:rsidR="009A118A" w:rsidRPr="00FB7D34" w:rsidRDefault="00C036AA" w:rsidP="000C1273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.4. </w:t>
      </w:r>
      <w:r w:rsidR="009A118A" w:rsidRPr="00FB7D3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Проучване на механизмите на резистентност към β-лактам</w:t>
      </w:r>
      <w:r w:rsidR="00D61B9B" w:rsidRPr="00FB7D3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и.</w:t>
      </w:r>
    </w:p>
    <w:p w14:paraId="11845EE6" w14:textId="4DFF8988" w:rsidR="009A118A" w:rsidRPr="00FB7D34" w:rsidRDefault="00C036AA" w:rsidP="000C1273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.4.1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Ф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енотипни методи за доказване продукцията на β-лактамази</w:t>
      </w:r>
    </w:p>
    <w:p w14:paraId="1E3968EF" w14:textId="0C1AAC8F" w:rsidR="009A118A" w:rsidRPr="00FB7D34" w:rsidRDefault="00C036AA" w:rsidP="000C1273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.4.1.1. 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Д</w:t>
      </w:r>
      <w:r w:rsidR="009A118A" w:rsidRPr="00FB7D3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войно - дисков синергичен тест (DDST) за доказване продукция на широко-спектърни  β-лактамази.</w:t>
      </w:r>
    </w:p>
    <w:p w14:paraId="1B7B6853" w14:textId="5D19ACC5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 цел скрининг при 176 клинични изолата </w:t>
      </w:r>
      <w:r w:rsidRPr="00FB7D34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се приложи двойно - дисковия тест за синергизъм (DDST) по метода на Jarlier.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З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аложени бяха следните дискове: cefotaxime 30 μg, ceftazidime 30 μg, cefepime 30 μg (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 цел повишаване на чувствителността поради продукцията на вродена цефалоспориназа)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и amoxicillin/clavulanic acid (20/10).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При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1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19 изолата (67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6%) бе отчетен позитивен резултат: зона на инхибиране на растежа между поне един от дисковете, натоварен с цефалоспоринов препарат от III</w:t>
      </w:r>
      <w:r w:rsidR="000C1273"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-та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генерация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(CTX 30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или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CRO 30, CAZ 30)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диска amoxicillin/clavulanic acid</w:t>
      </w:r>
      <w:r w:rsidR="00A95D26"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(фигура 6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При последващите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PCR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реакции 152 изолата бяха определени като продуценти на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ESBL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(виж точка </w:t>
      </w:r>
      <w:r w:rsidR="000C1273"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4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.4.3.), т.е.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само при 119 изолата от 152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(78.2%)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DDST коректно доказа наличието на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ESBL.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Трябва да се отбележи и голямото значение на разстоянието между диска </w:t>
      </w:r>
      <w:r w:rsidRPr="00FB7D34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amoxicillin/clavulanic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acid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ceftazidime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или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cefotaxime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при много малки зони скъсяването на растоянието от 2,5 см до 2 см увеличи шанса за поява синергизъм. В по-голямата част от изолатите синергизмът беше придружен с феномен на антагонизъм поради индукцията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AmpC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ензимите от clavulanic acid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фигура </w:t>
      </w:r>
      <w:r w:rsidR="00A95D26">
        <w:rPr>
          <w:rFonts w:ascii="Times New Roman" w:hAnsi="Times New Roman" w:cs="Times New Roman"/>
          <w:bCs/>
          <w:sz w:val="20"/>
          <w:szCs w:val="20"/>
          <w:lang w:val="en-US"/>
        </w:rPr>
        <w:t>6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Добавянето на диск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cefepime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увеличи броя на изолатите, идентифицирани като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ESBL  продуценти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на 128 изолата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84%). </w:t>
      </w:r>
    </w:p>
    <w:p w14:paraId="685E0746" w14:textId="77777777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imes New Roman" w:hAnsi="Times New Roman" w:cs="Times New Roman"/>
          <w:snapToGrid w:val="0"/>
          <w:color w:val="000000"/>
          <w:w w:val="0"/>
          <w:kern w:val="1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A4A0170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60860D57" wp14:editId="1B89C46F">
            <wp:extent cx="3164619" cy="2989987"/>
            <wp:effectExtent l="0" t="0" r="0" b="1270"/>
            <wp:docPr id="8" name="Картина 8" descr="C:\Users\user\Desktop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5" t="662" r="1929"/>
                    <a:stretch/>
                  </pic:blipFill>
                  <pic:spPr bwMode="auto">
                    <a:xfrm>
                      <a:off x="0" y="0"/>
                      <a:ext cx="3206529" cy="30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4260CF1" w14:textId="160DDDB8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6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Двойно - дисков синергичен тест (DDST) за доказване продукция на широко-спектърни  β-лактамази: наличие на зона на синергизъм между дисковете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amoxicillin/clavulanic acid 20/10 (AMC 30)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и дискове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cefotaxime 30 µg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(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CTX 30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) 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ceftazidime 30 µg (CAZ 30).</w:t>
      </w:r>
    </w:p>
    <w:p w14:paraId="42CB38B7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14:paraId="35BA9950" w14:textId="26862496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В научната литература са описани фенотипни тестове, доказващи продукцията на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широкоспектърни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β</w:t>
      </w:r>
      <w:r w:rsidRPr="009C53FF">
        <w:rPr>
          <w:rFonts w:ascii="Times New Roman" w:hAnsi="Times New Roman" w:cs="Times New Roman"/>
          <w:bCs/>
          <w:sz w:val="20"/>
          <w:szCs w:val="20"/>
        </w:rPr>
        <w:t>-лактамази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Разработени са тестове за детекция на ЕSBLs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AmpC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β-лактамазни продуценти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Jacoby, 2009;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Polsfuss, 2012; Fahim et al., 2017</w:t>
      </w:r>
      <w:r w:rsidRPr="009C53FF">
        <w:rPr>
          <w:rFonts w:ascii="Times New Roman" w:hAnsi="Times New Roman" w:cs="Times New Roman"/>
          <w:bCs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Нозокомиалните инфекции и взривове, причинени от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продуциращи такива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β-лактамази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са нарастващ проблем в много страни. В този смисъл бързото им идентифициране е от критична важност за провеждане на адекватна антибиотична терапия и предприемане на ефективни противоепидемични мерки.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Лабораторните методи за скрининг и потвърждаване на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широкоспектърни β-лактамази </w:t>
      </w:r>
      <w:r w:rsidRPr="009C53FF">
        <w:rPr>
          <w:rFonts w:ascii="Times New Roman" w:hAnsi="Times New Roman" w:cs="Times New Roman"/>
          <w:bCs/>
          <w:sz w:val="20"/>
          <w:szCs w:val="20"/>
        </w:rPr>
        <w:t>трябва да са прецизни, прости и бързи за изпълнение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Един от най-често използваните фенотипни методи за детекция на широкоспектърни бета-лактамази (ESBL) сред представителите на сем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ейство 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е DDST по метода на Jarlier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>Jarlier, 1988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Той често се използва в клиничната бактериология с цел скрининг за ESBL продукция в тази група бактерии </w:t>
      </w:r>
      <w:r w:rsidRPr="009C53FF">
        <w:rPr>
          <w:rFonts w:ascii="Times New Roman" w:hAnsi="Times New Roman" w:cs="Times New Roman"/>
          <w:sz w:val="20"/>
          <w:szCs w:val="20"/>
        </w:rPr>
        <w:t>(</w:t>
      </w:r>
      <w:hyperlink r:id="rId16" w:history="1">
        <w:r w:rsidRPr="009C53FF">
          <w:rPr>
            <w:rFonts w:ascii="Times New Roman" w:hAnsi="Times New Roman" w:cs="Times New Roman"/>
            <w:bCs/>
            <w:color w:val="0563C1" w:themeColor="hyperlink"/>
            <w:sz w:val="20"/>
            <w:szCs w:val="20"/>
            <w:u w:val="single"/>
            <w:lang w:val="en-US"/>
          </w:rPr>
          <w:t>http://www.eucast.org/resistance_mechanisms/</w:t>
        </w:r>
      </w:hyperlink>
      <w:r w:rsidRPr="009C53FF">
        <w:rPr>
          <w:rFonts w:ascii="Times New Roman" w:hAnsi="Times New Roman" w:cs="Times New Roman"/>
          <w:bCs/>
          <w:color w:val="0563C1" w:themeColor="hyperlink"/>
          <w:sz w:val="20"/>
          <w:szCs w:val="20"/>
          <w:u w:val="single"/>
          <w:lang w:val="en-US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Двойно - дисковия тест за синергизъм по метода на Jarlier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не е надежден за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детекция на ESBL в присъствието на AmpC β-лактамази, тъй като последните са устойчиви на clavulanic acid (Jacoby, 2009). Освен че не се подтискат от този бета-лактамазен инхибитор, той дори индуцира експресията на хромозомно-кодираните AmpC β-лактамази, маскирайки синергизма от инхибирането на ESBL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При ниско ниво на експресия на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AmpC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ензимите между диска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amoxicillin/clavulanic acid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дисковете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ceftazidime / cefotaxime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се появява феномена на едновременен синергизъм и антагонизъм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>фиг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ура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95D26">
        <w:rPr>
          <w:rFonts w:ascii="Times New Roman" w:hAnsi="Times New Roman" w:cs="Times New Roman"/>
          <w:bCs/>
          <w:sz w:val="20"/>
          <w:szCs w:val="20"/>
          <w:lang w:val="en-US"/>
        </w:rPr>
        <w:t>6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).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При високи нива на експресия,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едновременната продукция на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ESBLs и AmpC β-лактамази в един изолат може да бъде причина за фалшиво-отрицателен резултат при детекцията на ESBLs в тези изолати. Така например, в проучване на Polsfuss и колектив за продукция на ESBLs сред 2518 изолата от семейство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най-високият процент на фалшиво-отрицателни изолати се отчита при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(Polsfuss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2012).</w:t>
      </w:r>
    </w:p>
    <w:p w14:paraId="5298745E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Понастоящем, в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CLSI от 2016г. (</w:t>
      </w:r>
      <w:hyperlink r:id="rId17" w:history="1">
        <w:r w:rsidRPr="009C53FF">
          <w:rPr>
            <w:rFonts w:ascii="Times New Roman" w:hAnsi="Times New Roman" w:cs="Times New Roman"/>
            <w:bCs/>
            <w:color w:val="0563C1" w:themeColor="hyperlink"/>
            <w:sz w:val="20"/>
            <w:szCs w:val="20"/>
            <w:u w:val="single"/>
          </w:rPr>
          <w:t>http://www.facm.ucl.ac.be/intranet/CLSI/CLSI-2016-M100-S26.pdf</w:t>
        </w:r>
      </w:hyperlink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е препоръчан метод за детекция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ESBLs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coli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K. pneumoniae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K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oxytoca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P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mirabilis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но не и при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AmpC –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продуциращи представители на семейство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какъвто 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момента утвъдения в България стандарт е този на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EUCAST.</w:t>
      </w:r>
      <w:r w:rsidRPr="009C53FF">
        <w:rPr>
          <w:rFonts w:ascii="Times New Roman" w:hAnsi="Times New Roman" w:cs="Times New Roman"/>
          <w:sz w:val="20"/>
          <w:szCs w:val="20"/>
        </w:rPr>
        <w:t xml:space="preserve"> Според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EUCAST,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2018 чувстителността към цефалоспорини се интерпретира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така както се отчитат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зоните на задръжка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The European Committee on Antimicrobial Susceptibility Testing. Breakpoint tables for interpretation of MICs and zone diameters.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Version 8.1, 2018. </w:t>
      </w:r>
      <w:hyperlink r:id="rId18" w:history="1">
        <w:r w:rsidRPr="009C53FF">
          <w:rPr>
            <w:rFonts w:ascii="Times New Roman" w:hAnsi="Times New Roman" w:cs="Times New Roman"/>
            <w:bCs/>
            <w:color w:val="000080"/>
            <w:sz w:val="20"/>
            <w:szCs w:val="20"/>
            <w:u w:val="single"/>
            <w:lang w:val="en-US"/>
          </w:rPr>
          <w:t>http://www.eucast.org</w:t>
        </w:r>
      </w:hyperlink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). EUCAST - 2013г., допълнен през 2017г., препоръчва да се извършва скрининг за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ESBLs продукция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потвърждение на тази продукцията в представители на семейство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 епидемиологична цел.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За потвърждение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ESBL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продукцията при AmpC – продуциращи представители на семейство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включително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spp., се препоръчва фенотипната детекция чрез двойно-дисков дифузионен тест с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cefepime </w:t>
      </w:r>
      <w:r w:rsidRPr="009C53FF">
        <w:rPr>
          <w:rFonts w:ascii="Times New Roman" w:hAnsi="Times New Roman" w:cs="Times New Roman"/>
          <w:bCs/>
          <w:sz w:val="20"/>
          <w:szCs w:val="20"/>
        </w:rPr>
        <w:t>30µ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g </w:t>
      </w:r>
      <w:r w:rsidRPr="009C53FF">
        <w:rPr>
          <w:rFonts w:ascii="Times New Roman" w:hAnsi="Times New Roman" w:cs="Times New Roman"/>
          <w:bCs/>
          <w:sz w:val="20"/>
          <w:szCs w:val="20"/>
        </w:rPr>
        <w:t>(стабилен на действието на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AmpC β-лактамазите) 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amoxicillin/clavulanic acid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(20/10)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или комбиниран дисков тест с дискове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cefepime 30µg cefepime/clavulanic acid (30/10)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</w:p>
    <w:p w14:paraId="55CE6E30" w14:textId="57FE9DF8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нашето проучване с цел повишаване чувствителността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DDST, беше добавен диск cefepime.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Пoлучените от нас резултати показват положителен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DDT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за синергизъм с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cefepime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amoxicillin/clavulanic acid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при 128 от общо 176 (72.7%) клинични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Проведените по-късно PCR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експерименти доказаха наличието на 152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ESBL </w:t>
      </w:r>
      <w:r w:rsidRPr="009C53FF">
        <w:rPr>
          <w:rFonts w:ascii="Times New Roman" w:hAnsi="Times New Roman" w:cs="Times New Roman"/>
          <w:bCs/>
          <w:sz w:val="20"/>
          <w:szCs w:val="20"/>
        </w:rPr>
        <w:t>продуцента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като от тях 128 изолата имаха положителен фенотипен скрининг тест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-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84% детекция на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14:paraId="6B661B46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заключение, проведения дисково-дифузионен тест с цефалоспорини трета генерация, cefepime 30µg и amoxicillin/clavulanic acid (20/10) за установяване наличието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bCs/>
          <w:sz w:val="20"/>
          <w:szCs w:val="20"/>
        </w:rPr>
        <w:t>β-лактамази в изолати от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sz w:val="20"/>
          <w:szCs w:val="20"/>
        </w:rPr>
        <w:t>се характериазира с ниска чувствителност.</w:t>
      </w:r>
    </w:p>
    <w:p w14:paraId="47314597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191388EF" w14:textId="77777777" w:rsidR="00FE581F" w:rsidRDefault="00C036AA" w:rsidP="00E45F04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.4.1.2. Фенотипен тест за доказване продукция на AmpC  ензими</w:t>
      </w:r>
      <w:r w:rsidR="009A118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  <w:r w:rsidR="009A118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</w:p>
    <w:p w14:paraId="7A235037" w14:textId="1D78FECF" w:rsidR="009A118A" w:rsidRPr="009C53FF" w:rsidRDefault="009A118A" w:rsidP="0089178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Като евентуални хиперпродуценти или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такива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с дерепресирана продукция на AmpC ензими приемахме изолатите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които демонстрираха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резистентност на всички бета-лактами (вкл. цефалоспорини от III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-та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генерация) с изключение на цефалоспорините от IV</w:t>
      </w:r>
      <w:r w:rsidR="000C1273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-та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генерация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карбапенемите.  Зона на задръжка с диаметър ≥ 24 mm около диска cefepime 30 μg се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интерпретираше като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суспектна за наличие на плазмидни AmpC β-лактамази или за свръхпродукция на хромозомни такивa. 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От всички проучени 176 изолата бяха доказани общо 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със зона на задръжка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≥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24 mm около диска, натоварен с cefepime, което е в пълно съответствие с доказаните по-късно чрез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PCR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изоелектрично фокусиране и секвениране хиперпродуценти.   </w:t>
      </w:r>
    </w:p>
    <w:p w14:paraId="37C94198" w14:textId="77777777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 допълнение,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разширение на зоната на инхибиране около комбинирания диск ceftazidime/cloxacillin с повече от 5 mm  в сравнение със зоната на задръжка около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диска ceftazidime 30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μg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също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бе интерпретирана като суспектна за наличие на плазмидни или свръхпродукция на хромозомни AmpC β-лактамази.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Комбинираният тест с дискове ceftazidime 30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μg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ceftazidime/cloxacillin бе приложен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при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85 произволно избрани резистентни на трета генерация цефалоспорини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(вкл. тринадесет чувствителни на 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efepimе)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При дванадесет от тестваните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тринадест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cefepime-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чувствителни изолата (92.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%) тестът беше интерпретиран като положителен: зона на инхибиране около комбинирания диск  ≥ 5мм в сравнение със зоната около диска ceftazidime. При един от cefepime-чувствителните изолата тестът беше отрицателен. При останалите 72 изолата, положителни за присъствие на ESBL, теста беше отрицателен при 68 и положителен при 5 изолата. </w:t>
      </w:r>
    </w:p>
    <w:p w14:paraId="45D417B3" w14:textId="77777777" w:rsidR="00FE581F" w:rsidRPr="009C53FF" w:rsidRDefault="00FE581F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3EE6488C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237A0504" w14:textId="2EBE0BE0" w:rsidR="009A118A" w:rsidRPr="009C53FF" w:rsidRDefault="00F14C18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4BDA5BFA" wp14:editId="0EC0FCDC">
            <wp:extent cx="3066637" cy="2790825"/>
            <wp:effectExtent l="0" t="0" r="635" b="0"/>
            <wp:docPr id="9" name="Картина 9" descr="C:\Users\user\Desktop\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41763" r="6560" b="13113"/>
                    <a:stretch/>
                  </pic:blipFill>
                  <pic:spPr bwMode="auto">
                    <a:xfrm>
                      <a:off x="0" y="0"/>
                      <a:ext cx="3068563" cy="27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A118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</w:p>
    <w:p w14:paraId="76AA56F7" w14:textId="77777777" w:rsidR="00FE581F" w:rsidRDefault="00FE581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51140A5" w14:textId="646EEF1E" w:rsidR="00946B6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7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 Комбиниран дисков тест с дискове ceftazidime 30 (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CAZ 30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) и ceftazidime/cloxacillin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(CAC)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при клиничен изолат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№ 32.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Зона на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cefepime =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24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mm.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FEP, cefepime; CTX, cefotaxime; CAZ, ceftazidime; CAL, ceftazidime/clavulanic acid.</w:t>
      </w:r>
    </w:p>
    <w:p w14:paraId="19410648" w14:textId="271B9918" w:rsidR="009A118A" w:rsidRPr="009C53FF" w:rsidRDefault="009A118A" w:rsidP="00891782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612B4AE" w14:textId="77777777" w:rsidR="00FE581F" w:rsidRDefault="00FE581F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E9AC99A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литературата има описани различни методи за идентификация на  AmpC β-лактамаза-продуциращи Грам отрицателни бактерии, но все още те не са намерили широко приложение в диагностичните микробиологични лаборатории, което води до подценяване на този механизъм на резистентност към цефалоспорините от трета генерация. Карбапенемните антибиотици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imipenem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meropenem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показани за лечение на инфекции, причинени от  AmpC - продуценти. Особена важност има и факта, че възникнали мутации в гените, кодиращи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Omp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порините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или чрез механизма на увеличен ефлукс, опосредстван от действието на ефлуксни помпи при такива изолати, могат да доведат до развитие на резистентност към тази стратегическа група антимикробни лекарствени средства (Martıґnez-Martıґnez, 2008; Lavigne et al., 2012; Lee et al., 2012; Yang et al., 2012; Szabo et al., 2006).  </w:t>
      </w:r>
    </w:p>
    <w:p w14:paraId="433503CB" w14:textId="0987DB14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настоящото проучване от тестваните тринадест чувствителни на цефалоспорини от IV-та генерация 92.3% демонстрираха положителен тест с дискове ceftazidime 30 и ceftazidime/cloxacillin. В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експериментите тези изолати се потвърдиха като вероятни свръхпродуценти на хромозомни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AmpC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β-лактамази. При пет изолата, резистентни на трета и четвърта генерация цефалоспорини, при които комбинирания тест с дискове ceftazidime 30 и ceftazidime/cloxacillin също бе позитивен, а чрез молекулярно-генетичните тестове  установихме наличие на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CTX-M-15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(виж точка </w:t>
      </w:r>
      <w:r w:rsidR="00C036AA"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r w:rsidRPr="009C53FF">
        <w:rPr>
          <w:rFonts w:ascii="Times New Roman" w:hAnsi="Times New Roman" w:cs="Times New Roman"/>
          <w:bCs/>
          <w:sz w:val="20"/>
          <w:szCs w:val="20"/>
        </w:rPr>
        <w:t>.4.3), приехме, че вероятно се касае за комбиниран механизъм на резистентност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</w:p>
    <w:p w14:paraId="63DF5D7B" w14:textId="77777777" w:rsidR="009A118A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>В заключение, получените резултати потвърждават, че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ceftazidime и ceftazidime/cloxacillin фенотипния метод за детекцията на  AmpC  бета-лактамази 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се характеризират със сравнително висока чувствителност. </w:t>
      </w:r>
    </w:p>
    <w:p w14:paraId="7FD7472D" w14:textId="77777777" w:rsidR="00FE581F" w:rsidRPr="009C53FF" w:rsidRDefault="00FE581F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14:paraId="54C5F356" w14:textId="36951DCD" w:rsidR="009A118A" w:rsidRPr="009C53FF" w:rsidRDefault="00C036A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.4.2. Определяне вида на бета-лактамазата чрез IEF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биологичен тест за β-лактамазна хидролитична активност.</w:t>
      </w:r>
    </w:p>
    <w:p w14:paraId="45395796" w14:textId="5C95F1F0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IEF беше извършено с 6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6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репрезентативни (според фенотипа на резистентност и клиниката)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 цел разделяне и определяне спектъра на β-лактамазите.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Изоелектричните точки (pI) на изследваните ензимни екстракти бяха определени чрез сравняване с β-лактамази с известни pI, а именно: CTX-M-15, pI 8.8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;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CTX-M-3, pI 8.4;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SHV-5,-12, pI 8.2; SHV-3,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pI 7.0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;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хромозомна AmpC, pI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7.8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; OXA-1 β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- лактамаза,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pI 7.4; TEM-1, pI 5.4;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тясноспектърна бета-лактамаза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SHV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pI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7.6;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CMY-1, pI 8.0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Експериментът показа, че тестваните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изолати притежават  от 1 до 5 β - лактамази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При 43 от изолатите присъства β - лактамаза с pI 8.8, която хидролизира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cefotaxime,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т.е. положителен биологичен тест (фигури </w:t>
      </w:r>
      <w:r w:rsidR="00C036A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9</w:t>
      </w:r>
      <w:r w:rsidR="00C036A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 1</w:t>
      </w:r>
      <w:r w:rsidR="00C036A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). Аналогично, при девет изолата, чиято бета-лактамаза се фокусира в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pI 8.4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се визуализира също положителен тест за хидролиза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cefotaxime.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в двете групи беше установена само една широкоспектърна бета-лактамаза от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CTX-M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тип. В допълнение, при 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8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изолата се установи  β - лактамаза с pI 5.4, при 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- β - лактамаза с pI 7.8,  a при 5 - β - лактамаза с pI 8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и трите ензима без хидролитична активност спрямо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cefotaxime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(oтрицателен биологичен тест). При повечето от изолатите бяха установени и допълнителни бендове 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pI 7.4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без хидролитична активност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) (фи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г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ура 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8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В тази изоелектрична точка се фокусират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OXA-1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ензимите. Обобщените резултати от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IEF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биологичния тест за β-лактамазна хидролитична активност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са представени в таблица </w:t>
      </w:r>
      <w:r w:rsidR="00C036A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</w:p>
    <w:p w14:paraId="43E1F6C0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749E1952" w14:textId="77777777" w:rsidR="00FE581F" w:rsidRDefault="00FE581F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703E632F" w14:textId="77777777" w:rsidR="00FE581F" w:rsidRDefault="00FE581F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247000C8" w14:textId="77777777" w:rsidR="00FE581F" w:rsidRDefault="00FE581F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77DAB220" w14:textId="77777777" w:rsidR="00FE581F" w:rsidRDefault="00FE581F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4ABC9E7A" w14:textId="77777777" w:rsidR="00FB7D34" w:rsidRDefault="00FB7D34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FB7D34" w:rsidSect="00C57462">
          <w:type w:val="continuous"/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4EC3F4BF" w14:textId="717904DE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C036AA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Обобщени резултати от IEF и биологичния тест за хидролитична активност за определяне наличието на β - лактамази сред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</w:t>
      </w:r>
    </w:p>
    <w:p w14:paraId="4E912ACA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374"/>
        <w:gridCol w:w="1831"/>
        <w:gridCol w:w="2962"/>
      </w:tblGrid>
      <w:tr w:rsidR="009A118A" w:rsidRPr="009C53FF" w14:paraId="72E3E9C3" w14:textId="77777777" w:rsidTr="009A118A">
        <w:tc>
          <w:tcPr>
            <w:tcW w:w="3015" w:type="dxa"/>
            <w:vAlign w:val="center"/>
          </w:tcPr>
          <w:p w14:paraId="3223545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 xml:space="preserve">Брой изолати </w:t>
            </w:r>
          </w:p>
        </w:tc>
        <w:tc>
          <w:tcPr>
            <w:tcW w:w="2377" w:type="dxa"/>
            <w:vAlign w:val="center"/>
          </w:tcPr>
          <w:p w14:paraId="10672FA0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>pI</w:t>
            </w:r>
          </w:p>
        </w:tc>
        <w:tc>
          <w:tcPr>
            <w:tcW w:w="3669" w:type="dxa"/>
            <w:vAlign w:val="center"/>
          </w:tcPr>
          <w:p w14:paraId="619AD26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Bioassay – хидролиза на</w:t>
            </w: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 xml:space="preserve"> </w:t>
            </w:r>
          </w:p>
          <w:p w14:paraId="0B87C6D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cefо</w:t>
            </w: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>taxime 2</w:t>
            </w: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mg/L</w:t>
            </w:r>
          </w:p>
        </w:tc>
      </w:tr>
      <w:tr w:rsidR="009A118A" w:rsidRPr="009C53FF" w14:paraId="02466FD5" w14:textId="77777777" w:rsidTr="009A118A">
        <w:tc>
          <w:tcPr>
            <w:tcW w:w="3015" w:type="dxa"/>
            <w:vAlign w:val="center"/>
          </w:tcPr>
          <w:p w14:paraId="2C8BDED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n=28</w:t>
            </w:r>
          </w:p>
        </w:tc>
        <w:tc>
          <w:tcPr>
            <w:tcW w:w="2377" w:type="dxa"/>
            <w:vAlign w:val="center"/>
          </w:tcPr>
          <w:p w14:paraId="0CF1BC6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[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5.4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]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/ [7.4] /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8.8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</w:t>
            </w:r>
          </w:p>
        </w:tc>
        <w:tc>
          <w:tcPr>
            <w:tcW w:w="3669" w:type="dxa"/>
            <w:vAlign w:val="center"/>
          </w:tcPr>
          <w:p w14:paraId="30D54F0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pI 8.8</w:t>
            </w:r>
          </w:p>
        </w:tc>
      </w:tr>
      <w:tr w:rsidR="009A118A" w:rsidRPr="009C53FF" w14:paraId="26B73012" w14:textId="77777777" w:rsidTr="009A118A">
        <w:tc>
          <w:tcPr>
            <w:tcW w:w="3015" w:type="dxa"/>
            <w:vAlign w:val="center"/>
          </w:tcPr>
          <w:p w14:paraId="633CE42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n=4</w:t>
            </w:r>
          </w:p>
        </w:tc>
        <w:tc>
          <w:tcPr>
            <w:tcW w:w="2377" w:type="dxa"/>
          </w:tcPr>
          <w:p w14:paraId="320927E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[5.4</w:t>
            </w: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]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     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7.8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/ 8.8</w:t>
            </w:r>
          </w:p>
        </w:tc>
        <w:tc>
          <w:tcPr>
            <w:tcW w:w="3669" w:type="dxa"/>
          </w:tcPr>
          <w:p w14:paraId="244C85D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8.8</w:t>
            </w:r>
          </w:p>
        </w:tc>
      </w:tr>
      <w:tr w:rsidR="009A118A" w:rsidRPr="009C53FF" w14:paraId="778038B8" w14:textId="77777777" w:rsidTr="009A118A">
        <w:tc>
          <w:tcPr>
            <w:tcW w:w="3015" w:type="dxa"/>
            <w:vAlign w:val="center"/>
          </w:tcPr>
          <w:p w14:paraId="5CBBE76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3</w:t>
            </w:r>
          </w:p>
        </w:tc>
        <w:tc>
          <w:tcPr>
            <w:tcW w:w="2377" w:type="dxa"/>
          </w:tcPr>
          <w:p w14:paraId="2FA90B1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5.4 / 7.4 / 8.8 / 9.0</w:t>
            </w:r>
          </w:p>
        </w:tc>
        <w:tc>
          <w:tcPr>
            <w:tcW w:w="3669" w:type="dxa"/>
          </w:tcPr>
          <w:p w14:paraId="031C80A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8.8 и pI 9.0</w:t>
            </w:r>
          </w:p>
        </w:tc>
      </w:tr>
      <w:tr w:rsidR="009A118A" w:rsidRPr="009C53FF" w14:paraId="5709AA54" w14:textId="77777777" w:rsidTr="009A118A">
        <w:tc>
          <w:tcPr>
            <w:tcW w:w="3015" w:type="dxa"/>
            <w:vAlign w:val="center"/>
          </w:tcPr>
          <w:p w14:paraId="0D0CD19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 1</w:t>
            </w:r>
          </w:p>
        </w:tc>
        <w:tc>
          <w:tcPr>
            <w:tcW w:w="2377" w:type="dxa"/>
          </w:tcPr>
          <w:p w14:paraId="3FD0C001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5.4 / 7.8 / 8.4</w:t>
            </w:r>
          </w:p>
        </w:tc>
        <w:tc>
          <w:tcPr>
            <w:tcW w:w="3669" w:type="dxa"/>
          </w:tcPr>
          <w:p w14:paraId="4662CAC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8.4</w:t>
            </w:r>
          </w:p>
        </w:tc>
      </w:tr>
      <w:tr w:rsidR="009A118A" w:rsidRPr="009C53FF" w14:paraId="4398EEF4" w14:textId="77777777" w:rsidTr="009A118A">
        <w:tc>
          <w:tcPr>
            <w:tcW w:w="3015" w:type="dxa"/>
            <w:vAlign w:val="center"/>
          </w:tcPr>
          <w:p w14:paraId="28D82C4A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n=1</w:t>
            </w:r>
          </w:p>
        </w:tc>
        <w:tc>
          <w:tcPr>
            <w:tcW w:w="2377" w:type="dxa"/>
          </w:tcPr>
          <w:p w14:paraId="0827C93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>7.4  /  8.4  /  8.8</w:t>
            </w:r>
          </w:p>
        </w:tc>
        <w:tc>
          <w:tcPr>
            <w:tcW w:w="3669" w:type="dxa"/>
          </w:tcPr>
          <w:p w14:paraId="795EC42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Положителен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за</w:t>
            </w:r>
            <w:r w:rsidRPr="009C53FF">
              <w:rPr>
                <w:rFonts w:eastAsia="SimSun"/>
                <w:kern w:val="1"/>
                <w:lang w:eastAsia="hi-IN" w:bidi="hi-IN"/>
              </w:rPr>
              <w:t xml:space="preserve"> pI 8.4 и pI 8.8</w:t>
            </w:r>
          </w:p>
        </w:tc>
      </w:tr>
      <w:tr w:rsidR="009A118A" w:rsidRPr="009C53FF" w14:paraId="6F0CFD4D" w14:textId="77777777" w:rsidTr="009A118A">
        <w:tc>
          <w:tcPr>
            <w:tcW w:w="3015" w:type="dxa"/>
            <w:vAlign w:val="center"/>
          </w:tcPr>
          <w:p w14:paraId="5D13E32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</w:t>
            </w:r>
            <w:r w:rsidRPr="009C53FF" w:rsidDel="00727B22">
              <w:rPr>
                <w:rFonts w:eastAsia="SimSun"/>
                <w:bCs/>
                <w:kern w:val="1"/>
                <w:lang w:val="en-US" w:eastAsia="hi-IN" w:bidi="hi-IN"/>
              </w:rPr>
              <w:t xml:space="preserve"> </w:t>
            </w:r>
          </w:p>
        </w:tc>
        <w:tc>
          <w:tcPr>
            <w:tcW w:w="2377" w:type="dxa"/>
          </w:tcPr>
          <w:p w14:paraId="5EFF1BB3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8.4</w:t>
            </w:r>
          </w:p>
        </w:tc>
        <w:tc>
          <w:tcPr>
            <w:tcW w:w="3669" w:type="dxa"/>
          </w:tcPr>
          <w:p w14:paraId="7BD6808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4</w:t>
            </w:r>
          </w:p>
        </w:tc>
      </w:tr>
      <w:tr w:rsidR="009A118A" w:rsidRPr="009C53FF" w14:paraId="0BD2479F" w14:textId="77777777" w:rsidTr="009A118A">
        <w:tc>
          <w:tcPr>
            <w:tcW w:w="3015" w:type="dxa"/>
            <w:vAlign w:val="center"/>
          </w:tcPr>
          <w:p w14:paraId="605E596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n=5   </w:t>
            </w:r>
          </w:p>
        </w:tc>
        <w:tc>
          <w:tcPr>
            <w:tcW w:w="2377" w:type="dxa"/>
            <w:vAlign w:val="center"/>
          </w:tcPr>
          <w:p w14:paraId="1E98839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8.8</w:t>
            </w:r>
          </w:p>
        </w:tc>
        <w:tc>
          <w:tcPr>
            <w:tcW w:w="3669" w:type="dxa"/>
            <w:vAlign w:val="center"/>
          </w:tcPr>
          <w:p w14:paraId="5BFCC9B0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8.8</w:t>
            </w:r>
          </w:p>
        </w:tc>
      </w:tr>
      <w:tr w:rsidR="009A118A" w:rsidRPr="009C53FF" w14:paraId="50BEE5B4" w14:textId="77777777" w:rsidTr="009A118A">
        <w:tc>
          <w:tcPr>
            <w:tcW w:w="3015" w:type="dxa"/>
            <w:vAlign w:val="center"/>
          </w:tcPr>
          <w:p w14:paraId="1D125AB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n=5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</w:t>
            </w:r>
          </w:p>
        </w:tc>
        <w:tc>
          <w:tcPr>
            <w:tcW w:w="2377" w:type="dxa"/>
          </w:tcPr>
          <w:p w14:paraId="642E913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5.4 /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8.2</w:t>
            </w:r>
          </w:p>
        </w:tc>
        <w:tc>
          <w:tcPr>
            <w:tcW w:w="3669" w:type="dxa"/>
          </w:tcPr>
          <w:p w14:paraId="6985E569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GB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Положителен за pI 8.</w:t>
            </w: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2</w:t>
            </w:r>
          </w:p>
        </w:tc>
      </w:tr>
      <w:tr w:rsidR="009A118A" w:rsidRPr="009C53FF" w14:paraId="693D13B8" w14:textId="77777777" w:rsidTr="009A118A">
        <w:tc>
          <w:tcPr>
            <w:tcW w:w="3015" w:type="dxa"/>
            <w:vAlign w:val="center"/>
          </w:tcPr>
          <w:p w14:paraId="467F0E3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8</w:t>
            </w:r>
          </w:p>
        </w:tc>
        <w:tc>
          <w:tcPr>
            <w:tcW w:w="2377" w:type="dxa"/>
          </w:tcPr>
          <w:p w14:paraId="13506BE8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7.8</w:t>
            </w:r>
          </w:p>
        </w:tc>
        <w:tc>
          <w:tcPr>
            <w:tcW w:w="3669" w:type="dxa"/>
          </w:tcPr>
          <w:p w14:paraId="0F4871A9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Отрицателен</w:t>
            </w:r>
          </w:p>
        </w:tc>
      </w:tr>
      <w:tr w:rsidR="009A118A" w:rsidRPr="009C53FF" w14:paraId="644E9204" w14:textId="77777777" w:rsidTr="009A118A">
        <w:tc>
          <w:tcPr>
            <w:tcW w:w="3015" w:type="dxa"/>
            <w:vAlign w:val="center"/>
          </w:tcPr>
          <w:p w14:paraId="672A63F1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n=2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</w:t>
            </w:r>
          </w:p>
        </w:tc>
        <w:tc>
          <w:tcPr>
            <w:tcW w:w="2377" w:type="dxa"/>
          </w:tcPr>
          <w:p w14:paraId="6048F62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9.0</w:t>
            </w:r>
          </w:p>
        </w:tc>
        <w:tc>
          <w:tcPr>
            <w:tcW w:w="3669" w:type="dxa"/>
          </w:tcPr>
          <w:p w14:paraId="6A19368C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Отрицателен</w:t>
            </w:r>
          </w:p>
        </w:tc>
      </w:tr>
    </w:tbl>
    <w:p w14:paraId="354498A4" w14:textId="77777777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476373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С големи скоби са отбелязани ензимите, които не се установяват при всички изолати</w:t>
      </w:r>
    </w:p>
    <w:p w14:paraId="51E9A7CC" w14:textId="77777777" w:rsidR="00946B6A" w:rsidRDefault="00946B6A" w:rsidP="00237496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7B0EB77B" w14:textId="77777777" w:rsidR="00946B6A" w:rsidRPr="00476373" w:rsidRDefault="00946B6A" w:rsidP="00237496">
      <w:pPr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23A0A8B7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</w:pPr>
    </w:p>
    <w:p w14:paraId="657545DA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18964670" wp14:editId="7F62C80A">
            <wp:extent cx="4357314" cy="1478305"/>
            <wp:effectExtent l="0" t="0" r="5715" b="7620"/>
            <wp:docPr id="10" name="Картина 10" descr="C:\Users\user\Desktop\IEF73 numbers последен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EF73 numbers последен вариан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48" cy="14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7686" w14:textId="77777777" w:rsidR="00FE581F" w:rsidRDefault="00FE581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F05A013" w14:textId="533439A6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8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Позиции 1, 2 и 3 - контролни щамове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K. pneumoniae,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продуценти съответно на SHV-3, SHV-5 и CTX-M-15 / TEM-1 бета-лактамази; № 31, 45, 62, 73, 40, 41, 78, 81- клинични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spp., продуценти на CTX-M-15 с pI 8.8; № 45, 64, 74, 44, 41- клинични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spp., свръхпродуценти на хромозомна AmpC бета-лактамаза с pI 7.8; № 81 – клиничен изолат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spp., продуцент на тясноспектърен OXA ензим с pI 7.4, нехидролизиращ cefotaxime и ceftazidime.</w:t>
      </w:r>
    </w:p>
    <w:p w14:paraId="7EA1D760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3949FA43" w14:textId="77777777" w:rsidR="00FE581F" w:rsidRPr="009C53FF" w:rsidRDefault="00FE581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73C6A807" w14:textId="77777777" w:rsidR="00FB7D34" w:rsidRDefault="00FB7D3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FB7D34" w:rsidSect="00FB7D34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304D43E7" w14:textId="39184974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F32B6EF" w14:textId="3748966B" w:rsidR="009A118A" w:rsidRPr="009C53FF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anchor distT="0" distB="0" distL="114300" distR="114300" simplePos="0" relativeHeight="251657728" behindDoc="0" locked="0" layoutInCell="1" allowOverlap="1" wp14:anchorId="516001F6" wp14:editId="2A6064B5">
            <wp:simplePos x="0" y="0"/>
            <wp:positionH relativeFrom="margin">
              <wp:align>left</wp:align>
            </wp:positionH>
            <wp:positionV relativeFrom="paragraph">
              <wp:posOffset>-192930</wp:posOffset>
            </wp:positionV>
            <wp:extent cx="4333461" cy="1582863"/>
            <wp:effectExtent l="0" t="0" r="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61" cy="158286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0A345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68A493F6" w14:textId="77777777" w:rsidR="00B12A52" w:rsidRPr="009C53FF" w:rsidRDefault="00B12A5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0CCD34FD" w14:textId="77777777" w:rsidR="00B12A52" w:rsidRPr="009C53FF" w:rsidRDefault="00B12A5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E0E898E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0DB391ED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28F9F4A2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60812C6A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34A6C2F7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11A3D0C" w14:textId="77777777" w:rsidR="003C429B" w:rsidRDefault="003C429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3776819D" w14:textId="05EA0BDB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9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Позиция 1, 2, и 3 – контролни щамове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K. pneumoniae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продуценти съответно на SHV-3, SHV-5 и CTX-M-15, хидролизиращи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cefotaxime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; Позиция 4, 7, 9, 10, и 13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клинични 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, които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не хидролизират cefotaxime; Позиции 5, 6, 8, 11, 12, 14, и 15 клинични 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spp., които хидролизират cefotaxime при pl 8.8.</w:t>
      </w:r>
    </w:p>
    <w:p w14:paraId="21D07B15" w14:textId="77777777" w:rsidR="00946B6A" w:rsidRPr="009C53FF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3110B24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Изоелектричното фокусиране е много важна стъпка в процеса на идентификация на различните β-лактамази. Чрез него може да се определи точния брой ензими, а в комбинация с полимеразо-верижната реакция и секвениране може да се идентифицират основните типове ензими. Този метод може да покаже продукцията на ензим, който не е доказан в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>експериментите. В настоящата работа чрез метода на IEF в проучваните изолати се установи разнообразие от β-лактамази, отнасящи се към молекулярни класове А и С. IEF в комбинация с биологичния тест за хидролитична активност спрямо cef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otaxime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установиха наличието на тясно- и  широкоспектърни β-лактамази в групата на проучваните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</w:t>
      </w:r>
    </w:p>
    <w:p w14:paraId="4FE54BA1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Доказаната в тридесет и осем (38/66) от изолатите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Е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nterobacter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β-лактамаза с pI 5.4, демонстрираща отрицателен биологичен тест за хидролитична активност, съответства най-вероятно на тясноспектърната бета-лактамаза ТЕМ-1 от молекулярен клас А, кодираща резистентност към ampicillin, карбокси- и уреидопеницилини. Резултатите от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>експериментите показаха, че изолатите нямат ТЕ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M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тип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ESBL. </w:t>
      </w:r>
    </w:p>
    <w:p w14:paraId="2A933A61" w14:textId="0D43202B" w:rsidR="009A118A" w:rsidRPr="009C53FF" w:rsidRDefault="009A118A" w:rsidP="0023749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ab/>
        <w:t xml:space="preserve">Установените в  31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 ензими с изоелектрична точка 7.4 без хидролитична активност спрямо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cefotaxime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отговарят на тясно-спектърни OXA ензими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виж точка </w:t>
      </w:r>
      <w:r w:rsidR="00C036AA"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r w:rsidR="00471D7D">
        <w:rPr>
          <w:rFonts w:ascii="Times New Roman" w:hAnsi="Times New Roman" w:cs="Times New Roman"/>
          <w:bCs/>
          <w:sz w:val="20"/>
          <w:szCs w:val="20"/>
        </w:rPr>
        <w:t>.4.3.1.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). През 2008г. такъв тип ензими са доказани в български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Enterobacter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продуциращи CTX-M ESBL (Markovska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2008).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настоящото проучване при 14 от изследваните изолати се установи наличие на β-лактамаза с pI 7.8, нехидролизираща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cefotaxime</w:t>
      </w:r>
      <w:r w:rsidRPr="009C53FF">
        <w:rPr>
          <w:rFonts w:ascii="Times New Roman" w:hAnsi="Times New Roman" w:cs="Times New Roman"/>
          <w:sz w:val="20"/>
          <w:szCs w:val="20"/>
        </w:rPr>
        <w:t xml:space="preserve">. В тази изоелектрична точка се фокусира вероятно хромозомната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AmpC β-лактамаза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на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Извършените по-късно PCR експерименти с типово специфични праймери в тези изолати доказаха наличието на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>EBC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тринадесет от изолатит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 xml:space="preserve">DHA </w:t>
      </w:r>
      <w:r w:rsidRPr="009C53FF">
        <w:rPr>
          <w:rFonts w:ascii="Times New Roman" w:hAnsi="Times New Roman" w:cs="Times New Roman"/>
          <w:sz w:val="20"/>
          <w:szCs w:val="20"/>
        </w:rPr>
        <w:t xml:space="preserve">при един от изолатите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clocae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(виж точка </w:t>
      </w:r>
      <w:r w:rsidR="00C036AA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471D7D">
        <w:rPr>
          <w:rFonts w:ascii="Times New Roman" w:hAnsi="Times New Roman" w:cs="Times New Roman"/>
          <w:sz w:val="20"/>
          <w:szCs w:val="20"/>
        </w:rPr>
        <w:t>.4.3.1.</w:t>
      </w:r>
      <w:r w:rsidRPr="009C53FF">
        <w:rPr>
          <w:rFonts w:ascii="Times New Roman" w:hAnsi="Times New Roman" w:cs="Times New Roman"/>
          <w:sz w:val="20"/>
          <w:szCs w:val="20"/>
        </w:rPr>
        <w:t>)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335B60" w14:textId="75B3EB5D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5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spp., бе доказан ензим с изоелектрична точка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pI 8.2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положителен биологичен тест с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cefotaxime. SHV-5, 9,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10,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12,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45 и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SHV-90 бета-лактамази са ензими, които се фокусират в тази pI (www.lahey.org/studies/ webt.asp).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Извършените по-късно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експерименти с типово специфични праймери и секвениране доказаха наличието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SHV-12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(виж точка </w:t>
      </w:r>
      <w:r w:rsidR="00C036AA"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r w:rsidR="00471D7D">
        <w:rPr>
          <w:rFonts w:ascii="Times New Roman" w:hAnsi="Times New Roman" w:cs="Times New Roman"/>
          <w:bCs/>
          <w:sz w:val="20"/>
          <w:szCs w:val="20"/>
        </w:rPr>
        <w:t>.4.3.1.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), което е в съответствие с идентифицираните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SHV-12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продуценти 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Enterobacter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spp. </w:t>
      </w:r>
      <w:r w:rsidRPr="009C53FF">
        <w:rPr>
          <w:rFonts w:ascii="Times New Roman" w:hAnsi="Times New Roman" w:cs="Times New Roman"/>
          <w:bCs/>
          <w:sz w:val="20"/>
          <w:szCs w:val="20"/>
        </w:rPr>
        <w:t>в по-ранно наше проучване от 2014г.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Markovska et al., 2014).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66455E4B" w14:textId="050A08EB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настоящата работа при десет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бяха визуализирани ензими с  изоелектрична точка 8.4 с изразена хидролизира на cefotaxime при биологичния тест. На тази изоелектрична точка съответстват CTX-M β-лактамази и по-точно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CTX-M-3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hyperlink r:id="rId22" w:history="1">
        <w:r w:rsidRPr="009C53FF">
          <w:rPr>
            <w:rFonts w:ascii="Times New Roman" w:hAnsi="Times New Roman" w:cs="Times New Roman"/>
            <w:bCs/>
            <w:color w:val="000080"/>
            <w:sz w:val="20"/>
            <w:szCs w:val="20"/>
            <w:u w:val="single"/>
          </w:rPr>
          <w:t>www.lahey.org/studies/webt.asp</w:t>
        </w:r>
      </w:hyperlink>
      <w:r w:rsidRPr="009C53FF">
        <w:rPr>
          <w:rFonts w:ascii="Times New Roman" w:hAnsi="Times New Roman" w:cs="Times New Roman"/>
          <w:bCs/>
          <w:sz w:val="20"/>
          <w:szCs w:val="20"/>
        </w:rPr>
        <w:t>), което бе потвърдено от молекулярно-генетичните изследвания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виж точка </w:t>
      </w:r>
      <w:r w:rsidR="00C036AA"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r w:rsidRPr="009C53FF">
        <w:rPr>
          <w:rFonts w:ascii="Times New Roman" w:hAnsi="Times New Roman" w:cs="Times New Roman"/>
          <w:bCs/>
          <w:sz w:val="20"/>
          <w:szCs w:val="20"/>
        </w:rPr>
        <w:t>.4.3.1.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</w:p>
    <w:p w14:paraId="0E3F5D28" w14:textId="68FA5942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най-висок процент от тестваните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(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65.2%, n=43) беше доказана бета-лактамаза, която се фокусира в pI 8.8 и демонстрира хидролитична активност спрямо cefotaxime. На тази изоелектрична точка отговаря CTX-M-15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(www.lahey.org/studies/ webt.asp). Така получените от нас резултати са в съответствие с докладваното през 2014г. широко разпространение на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CTX-M-15 бета-лактамаза сред български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както е и в унисон с резултати от много други проучвания, доказващи разпространението на CTX-M-15 сред представители на семейство 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sz w:val="20"/>
          <w:szCs w:val="20"/>
        </w:rPr>
        <w:t>включително и при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(Markovska et al., 2014).</w:t>
      </w:r>
    </w:p>
    <w:p w14:paraId="2FE58F50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При пет изолата беше установена бета-лактамаза с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pI </w:t>
      </w:r>
      <w:r w:rsidRPr="009C53FF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&gt;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9.0</w:t>
      </w:r>
      <w:r w:rsidRPr="009C53FF">
        <w:rPr>
          <w:rFonts w:ascii="Times New Roman" w:hAnsi="Times New Roman" w:cs="Times New Roman"/>
          <w:bCs/>
          <w:sz w:val="20"/>
          <w:szCs w:val="20"/>
        </w:rPr>
        <w:t>,  а при  други осем изолата – ензим с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pI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7.8 и отрицателен биологичен тест с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cefotaxime. Приехме, че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вероятно се касае за хромозомни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AmpC </w:t>
      </w:r>
      <w:r w:rsidRPr="009C53FF">
        <w:rPr>
          <w:rFonts w:ascii="Times New Roman" w:hAnsi="Times New Roman" w:cs="Times New Roman"/>
          <w:bCs/>
          <w:sz w:val="20"/>
          <w:szCs w:val="20"/>
        </w:rPr>
        <w:t>ензими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4B7CA5B" w14:textId="77777777" w:rsidR="009A118A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заключение, чрез метода на IEF в проучваните изолати се установи разнообразие от β-лактамази, като в един изолат присъстваше предимно един тип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>. IEF в комбинация с биологичния тест за хидролитична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активност потвърди в групата на проучваните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продукцията на два вида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предимно от СТХ-М 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SHV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тип. При част от изолатите бяха доказани  бета-лактамази с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pI 7.8 и 9.0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липса на хидролитична активност към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cefotaxime, вероятно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хромозомни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AmpC </w:t>
      </w:r>
      <w:r w:rsidRPr="009C53FF">
        <w:rPr>
          <w:rFonts w:ascii="Times New Roman" w:hAnsi="Times New Roman" w:cs="Times New Roman"/>
          <w:bCs/>
          <w:sz w:val="20"/>
          <w:szCs w:val="20"/>
        </w:rPr>
        <w:t>ензими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. </w:t>
      </w:r>
    </w:p>
    <w:p w14:paraId="7985F53E" w14:textId="77777777" w:rsidR="00196207" w:rsidRDefault="00196207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06311998" w14:textId="579ABA41" w:rsidR="009A118A" w:rsidRPr="009C53FF" w:rsidRDefault="00C036A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.4.3. Молекулярно - генетична идентификация на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ESBL </w:t>
      </w:r>
    </w:p>
    <w:p w14:paraId="24AF8655" w14:textId="3B9E2C07" w:rsidR="009A118A" w:rsidRPr="009C53FF" w:rsidRDefault="00C036A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.4.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3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.1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PCR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метод за доказване на гени, кодиращи β-лактамази</w:t>
      </w:r>
    </w:p>
    <w:p w14:paraId="7CC12180" w14:textId="77777777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 цел установяване на генетичните механизми на резистентност към β-лактамни антибиотици бeше приложен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PCR метода и секвениране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за доказване на  най-често срещаните в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 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гени, кодиращи широко спектърни β-лактамази (CTX-M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SHV ESBLs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от клас А),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основните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AmpC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ензими от клас С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както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OXA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β-лактамази от клас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D,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според установените от изоелектричното фокусиране резултати.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</w:p>
    <w:p w14:paraId="58833BF9" w14:textId="77777777" w:rsidR="00196207" w:rsidRPr="009C53FF" w:rsidRDefault="00196207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</w:pPr>
    </w:p>
    <w:p w14:paraId="6150F0BB" w14:textId="304A26E6" w:rsidR="009A118A" w:rsidRPr="00F0742B" w:rsidRDefault="009A118A" w:rsidP="00F0742B">
      <w:pPr>
        <w:pStyle w:val="afff1"/>
        <w:widowControl w:val="0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PCR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за доказване на гени, кодиращи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CTX-M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SHV ESBLs</w:t>
      </w:r>
    </w:p>
    <w:p w14:paraId="793013E4" w14:textId="78C88BE3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Всички изолати бяха тествани чрез 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Multiplex PCR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за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 xml:space="preserve">CTX-M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>SHV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Размерите на амплифицираните продукти бяха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585bp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за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 xml:space="preserve">CTX-M 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и 297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bp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за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>SHV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. От тестваните 176 изолатa,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146 (83%)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бяха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положителни за 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>CTX-M.</w:t>
      </w:r>
      <w:r w:rsidR="00C036AA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Шест изолата (3.4%)  бяха положителни за 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vertAlign w:val="subscript"/>
          <w:lang w:eastAsia="hi-IN" w:bidi="hi-IN"/>
        </w:rPr>
        <w:t xml:space="preserve">SHV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(Фигура 1</w:t>
      </w:r>
      <w:r w:rsidR="00A95D26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).</w:t>
      </w:r>
    </w:p>
    <w:p w14:paraId="560E9C2F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</w:p>
    <w:p w14:paraId="4478097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4C10DD65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60FECBD7" wp14:editId="29DED3A5">
            <wp:extent cx="3771900" cy="1764807"/>
            <wp:effectExtent l="0" t="0" r="0" b="6985"/>
            <wp:docPr id="12" name="Picture 7" descr="ctx s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tx shv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70" cy="17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0AE80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2D7E8888" w14:textId="50EDEA3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Фигура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0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Multiplex PCR за детекция на гени, кодиращи CTX-M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SHV ESBLs.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Изолати на позиция № 1, 2, 4, 5, 6, 8, 9 – положителни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CTX-M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; изолат на позиция № 3 – положителен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SHV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; М- маркер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</w:p>
    <w:p w14:paraId="6A48A75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00499273" w14:textId="7D6CC07E" w:rsidR="009A118A" w:rsidRPr="00F0742B" w:rsidRDefault="009A118A" w:rsidP="00F0742B">
      <w:pPr>
        <w:pStyle w:val="afff1"/>
        <w:widowControl w:val="0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PCR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за доказване на гени, кодиращи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AmpC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ензими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(DHA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,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FOX, EBC, MOX, ACC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CMY).</w:t>
      </w:r>
    </w:p>
    <w:p w14:paraId="2183FC54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ahoma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Всички 176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spp.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бяха тествани чрез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PCR 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за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CMY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GB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EBC,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GB" w:eastAsia="hi-IN" w:bidi="hi-IN"/>
        </w:rPr>
        <w:t>FOX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GB" w:eastAsia="hi-IN" w:bidi="hi-IN"/>
        </w:rPr>
        <w:t>MOX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</w:p>
    <w:p w14:paraId="5F73DEFC" w14:textId="0734C15A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При двадесет изолата, подбрани според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GB" w:eastAsia="hi-IN" w:bidi="hi-IN"/>
        </w:rPr>
        <w:t>hsp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60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типа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бяха допълнително тествани за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EBC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Всички изолати бяха позитивни за наличие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EBC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с изключение на осемте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Е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GB" w:eastAsia="hi-IN" w:bidi="hi-IN"/>
        </w:rPr>
        <w:t>. aerogenes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изолат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ludwigii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Размер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ът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на амплифициран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ия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продукт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беше 302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bp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(фигура 1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Не бяха доказани изолати позитивни за</w:t>
      </w:r>
      <w:r w:rsidRPr="009C53FF">
        <w:rPr>
          <w:rFonts w:ascii="Times New Roman" w:eastAsia="Tahoma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ACC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,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FOX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MOX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CMY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. </w:t>
      </w:r>
    </w:p>
    <w:p w14:paraId="44EFF278" w14:textId="77777777" w:rsidR="00946B6A" w:rsidRPr="009C53FF" w:rsidRDefault="00946B6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</w:pPr>
    </w:p>
    <w:p w14:paraId="7B3E41CF" w14:textId="77777777" w:rsidR="009A118A" w:rsidRPr="009C53FF" w:rsidRDefault="009A118A" w:rsidP="00FB7D34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vertAlign w:val="subscript"/>
          <w:lang w:eastAsia="bg-BG"/>
        </w:rPr>
        <w:drawing>
          <wp:inline distT="0" distB="0" distL="0" distR="0" wp14:anchorId="646A20EE" wp14:editId="75946C46">
            <wp:extent cx="3121023" cy="1638300"/>
            <wp:effectExtent l="0" t="0" r="3810" b="0"/>
            <wp:docPr id="13" name="Картина 13" descr="C:\Users\user\Desktop\EBS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BSnew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36" cy="16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45AE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E6FA15B" w14:textId="25C2453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Фигура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1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PCR за детекция на гени, кодиращи EBC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ензими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 </w:t>
      </w:r>
    </w:p>
    <w:p w14:paraId="3B8DDCFA" w14:textId="7C9BB08E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Изолати на позиция № 1, 2,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3,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4, 5, 6,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7,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8, 9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, 10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– положителни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eastAsia="hi-IN" w:bidi="hi-IN"/>
        </w:rPr>
        <w:t>Е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BC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; М- маркер.</w:t>
      </w:r>
    </w:p>
    <w:p w14:paraId="4C633025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143AE6AB" w14:textId="4DC89BBB" w:rsidR="009A118A" w:rsidRDefault="009A118A" w:rsidP="0089178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Един изолат позитивира за наличие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с размер на амплифицирания продукт - 405 bp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(фигура 1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</w:p>
    <w:p w14:paraId="5A0AB403" w14:textId="77777777" w:rsidR="00946B6A" w:rsidRPr="009C53FF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32AFDED3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40F5A7A0" wp14:editId="25094C66">
            <wp:extent cx="3359888" cy="2048510"/>
            <wp:effectExtent l="0" t="0" r="0" b="8890"/>
            <wp:docPr id="14" name="Картина 14" descr="C:\Users\user\Desktop\DHAn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HAnew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71" cy="20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149B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2004210B" w14:textId="4CB79633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Фигура 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PCR за детекция на гени, кодиращи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ензими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Изолат на позиция № 6 – положителен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;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Изолати  на позиция № 1, 2, 3, 4, 5, 7, 8 –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отрица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; М- маркер.</w:t>
      </w:r>
    </w:p>
    <w:p w14:paraId="5974550C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1144378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5EEF9416" w14:textId="0C27A304" w:rsidR="009A118A" w:rsidRPr="00F0742B" w:rsidRDefault="009A118A" w:rsidP="00F0742B">
      <w:pPr>
        <w:pStyle w:val="afff1"/>
        <w:widowControl w:val="0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PCR  за доказване на гени, кодиращи 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OXA</w:t>
      </w:r>
      <w:r w:rsidRPr="00F0742B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бета-лактамази</w:t>
      </w:r>
    </w:p>
    <w:p w14:paraId="2810EAF5" w14:textId="1EFD9532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Всички 176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 бяха тествани чрез PCR за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OXA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Положителни за наличие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OXA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бяха 29.5% (n=52) с размер на амплифицирания продукт 963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bp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(фигура 1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). От тях при 98.1%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n=51)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се установи едновременно наличие и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CTX-M-15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9E7DD3" w14:textId="77777777" w:rsidR="003C429B" w:rsidRPr="009C53FF" w:rsidRDefault="003C429B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C12801D" w14:textId="77777777" w:rsidR="009A118A" w:rsidRPr="009C53FF" w:rsidRDefault="009A118A" w:rsidP="00FB7D34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6A03DD9C" wp14:editId="24A7998E">
            <wp:extent cx="3561907" cy="1769745"/>
            <wp:effectExtent l="0" t="0" r="635" b="1905"/>
            <wp:docPr id="15" name="Картина 15" descr="C:\Users\user\Desktop\OXA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XAnew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72" cy="17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1F2B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CC99A78" w14:textId="09BC6D85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Фигура 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3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PCR  за доказване на гени, кодиращи OXA β-лактамази. Изолати на позиция № 1, 2, 3, 5, 7, 8 – положителни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eastAsia="hi-IN" w:bidi="hi-IN"/>
        </w:rPr>
        <w:t>OXA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; Изолати на позиция № 4, 6, 9 – отрицателни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eastAsia="hi-IN" w:bidi="hi-IN"/>
        </w:rPr>
        <w:t>OXA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; М- маркер.</w:t>
      </w:r>
    </w:p>
    <w:p w14:paraId="3D37E7C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24C48721" w14:textId="3A83B950" w:rsidR="009A118A" w:rsidRPr="009C53FF" w:rsidRDefault="00C036A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.4.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3.</w:t>
      </w:r>
      <w:r w:rsidR="00935677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2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Секвениране на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CTX-M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,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SHV,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OXA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eastAsia="hi-IN" w:bidi="hi-IN"/>
        </w:rPr>
        <w:t>,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>EBC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val="en-US" w:eastAsia="hi-IN" w:bidi="hi-IN"/>
        </w:rPr>
        <w:t xml:space="preserve">DHA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vertAlign w:val="subscript"/>
          <w:lang w:eastAsia="hi-IN" w:bidi="hi-IN"/>
        </w:rPr>
        <w:t xml:space="preserve"> </w:t>
      </w:r>
    </w:p>
    <w:p w14:paraId="2280C6CB" w14:textId="7B241A2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Всички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CTX-M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положителни изолати бяха тествани със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CTX-M-P1/P2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праймери и дадоха положителна реакция, което доказа наличието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CTX-M 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-ва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група.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Репрезентативни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spp.,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положителни за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-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GB" w:eastAsia="hi-IN" w:bidi="hi-IN"/>
        </w:rPr>
        <w:t>P1/2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SHV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според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PCR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резултата 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профила) бяха избрани за установяване на точния тип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ESBLs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чрез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нуклеотидно секвениране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Чрез мeтода бяха идентифицирани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CTX-M-3,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CTX-M-15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SHV-12 ESBLs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При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EBC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положителните изолати може да има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ACT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или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MIR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ензими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(Pérez-Pérez, 20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2).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Секвенирането на амплифицирания сегмент при 20 репрезентативни изолата показа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ACT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ензими. Разпределението по видове е представено на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фигура 1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На базата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PCR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резултата,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IEF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 секвенирането, от всички изследвани 176 изолата, установихме, че 12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7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(72.2%) са позитивни за CTX-M-15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ESBL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, 18 (10.2%) - за CTX-M-3 и 6 (3.4%) – за SHV-12 ESBL. В един клиничен изолат беше установена ко-продукция на CTX-M-3 и CTX-M-15 ESBLs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установена чрез положителен резултат при изоелектричното фокусиране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OXA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положителните изолати се идентифицираха като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OXA-1 продуценти,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което потвърди резултатите от изоелектричното фокусиране за наличие на тясно-спектърен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OXA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ензим. К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линичен изолат №36,  позитивен за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DHA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в PCR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реакцията, бе определен като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DHA-1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CTX-M-3 продуцент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</w:t>
      </w:r>
    </w:p>
    <w:p w14:paraId="4157305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В резултат на направените проучвания върху 176 изолат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a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резистентни на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цефалоспорини от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III-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та генерация, доказахме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ESBL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при 152 изолата – 86%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За останалите 24 изолата приехме, че резистентността се дължи на хиперпродукция на хромозомните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AmpC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ензими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при секвенирането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EBС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ампликоните установихме наличие на ACT ензими).   </w:t>
      </w:r>
    </w:p>
    <w:p w14:paraId="48E738BA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69780259" w14:textId="08FBF081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1D77F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4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Охарактеризиране на бета-лактамазната продукция на 66 изолата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, резистентни на цефалоспорини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III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генерация чрез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IEF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Bioassay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тест за хидролиза на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cefotaxime, PCR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 нуклеотидно секвениране.</w:t>
      </w:r>
    </w:p>
    <w:p w14:paraId="3BFEF4D0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75"/>
        <w:gridCol w:w="1570"/>
        <w:gridCol w:w="1426"/>
        <w:gridCol w:w="1304"/>
        <w:gridCol w:w="1892"/>
      </w:tblGrid>
      <w:tr w:rsidR="009A118A" w:rsidRPr="009C53FF" w14:paraId="34CEE219" w14:textId="77777777" w:rsidTr="009A118A">
        <w:tc>
          <w:tcPr>
            <w:tcW w:w="1000" w:type="dxa"/>
            <w:vAlign w:val="center"/>
          </w:tcPr>
          <w:p w14:paraId="3F02994B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Брой изолати</w:t>
            </w:r>
          </w:p>
        </w:tc>
        <w:tc>
          <w:tcPr>
            <w:tcW w:w="2126" w:type="dxa"/>
            <w:vAlign w:val="center"/>
          </w:tcPr>
          <w:p w14:paraId="61BFA1E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>pI</w:t>
            </w:r>
          </w:p>
        </w:tc>
        <w:tc>
          <w:tcPr>
            <w:tcW w:w="1559" w:type="dxa"/>
          </w:tcPr>
          <w:p w14:paraId="0FB2AB41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Хидролиза на</w:t>
            </w: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 xml:space="preserve"> </w:t>
            </w: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Bioassay</w:t>
            </w:r>
          </w:p>
          <w:p w14:paraId="5460A70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</w:p>
        </w:tc>
        <w:tc>
          <w:tcPr>
            <w:tcW w:w="1660" w:type="dxa"/>
            <w:vAlign w:val="center"/>
          </w:tcPr>
          <w:p w14:paraId="1AF42C7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val="en-US" w:eastAsia="hi-IN" w:bidi="hi-IN"/>
              </w:rPr>
              <w:t>PCR</w:t>
            </w:r>
          </w:p>
        </w:tc>
        <w:tc>
          <w:tcPr>
            <w:tcW w:w="2168" w:type="dxa"/>
          </w:tcPr>
          <w:p w14:paraId="245A3C7A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Секвениране</w:t>
            </w:r>
          </w:p>
        </w:tc>
      </w:tr>
      <w:tr w:rsidR="009A118A" w:rsidRPr="009C53FF" w14:paraId="74C9C161" w14:textId="77777777" w:rsidTr="009A118A">
        <w:tc>
          <w:tcPr>
            <w:tcW w:w="1000" w:type="dxa"/>
            <w:vAlign w:val="center"/>
          </w:tcPr>
          <w:p w14:paraId="7FC4A16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n=2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8</w:t>
            </w:r>
          </w:p>
        </w:tc>
        <w:tc>
          <w:tcPr>
            <w:tcW w:w="2126" w:type="dxa"/>
            <w:vAlign w:val="center"/>
          </w:tcPr>
          <w:p w14:paraId="357037AB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[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5.4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]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/ [7.4] /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8.8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</w:t>
            </w:r>
          </w:p>
        </w:tc>
        <w:tc>
          <w:tcPr>
            <w:tcW w:w="1559" w:type="dxa"/>
          </w:tcPr>
          <w:p w14:paraId="2D1479C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  pI 8.8</w:t>
            </w:r>
          </w:p>
        </w:tc>
        <w:tc>
          <w:tcPr>
            <w:tcW w:w="1660" w:type="dxa"/>
            <w:vAlign w:val="center"/>
          </w:tcPr>
          <w:p w14:paraId="058FCAC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CTX-M, OXA</w:t>
            </w:r>
          </w:p>
        </w:tc>
        <w:tc>
          <w:tcPr>
            <w:tcW w:w="2168" w:type="dxa"/>
          </w:tcPr>
          <w:p w14:paraId="7862790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CTX-M-15, OXA-1</w:t>
            </w:r>
          </w:p>
        </w:tc>
      </w:tr>
      <w:tr w:rsidR="009A118A" w:rsidRPr="009C53FF" w14:paraId="5C7FC6DD" w14:textId="77777777" w:rsidTr="009A118A">
        <w:tc>
          <w:tcPr>
            <w:tcW w:w="1000" w:type="dxa"/>
            <w:vAlign w:val="center"/>
          </w:tcPr>
          <w:p w14:paraId="7B0C9D2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n=4</w:t>
            </w:r>
          </w:p>
        </w:tc>
        <w:tc>
          <w:tcPr>
            <w:tcW w:w="2126" w:type="dxa"/>
          </w:tcPr>
          <w:p w14:paraId="2DF59ED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[5.4</w:t>
            </w: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]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     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7.8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/ 8.8</w:t>
            </w:r>
          </w:p>
        </w:tc>
        <w:tc>
          <w:tcPr>
            <w:tcW w:w="1559" w:type="dxa"/>
          </w:tcPr>
          <w:p w14:paraId="42DB3E1A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  pI 8.8</w:t>
            </w:r>
          </w:p>
        </w:tc>
        <w:tc>
          <w:tcPr>
            <w:tcW w:w="1660" w:type="dxa"/>
          </w:tcPr>
          <w:p w14:paraId="6FEA346C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CTX-M,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EB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С</w:t>
            </w:r>
          </w:p>
        </w:tc>
        <w:tc>
          <w:tcPr>
            <w:tcW w:w="2168" w:type="dxa"/>
          </w:tcPr>
          <w:p w14:paraId="06EA104B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CTX-M-15,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ACT</w:t>
            </w:r>
          </w:p>
        </w:tc>
      </w:tr>
      <w:tr w:rsidR="009A118A" w:rsidRPr="009C53FF" w14:paraId="7B5EC527" w14:textId="77777777" w:rsidTr="009A118A">
        <w:tc>
          <w:tcPr>
            <w:tcW w:w="1000" w:type="dxa"/>
            <w:vAlign w:val="center"/>
          </w:tcPr>
          <w:p w14:paraId="2CFD004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3</w:t>
            </w:r>
          </w:p>
        </w:tc>
        <w:tc>
          <w:tcPr>
            <w:tcW w:w="2126" w:type="dxa"/>
          </w:tcPr>
          <w:p w14:paraId="01005E2B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5.4 / 7.4 / 8.8 / 9.0</w:t>
            </w:r>
          </w:p>
        </w:tc>
        <w:tc>
          <w:tcPr>
            <w:tcW w:w="1559" w:type="dxa"/>
          </w:tcPr>
          <w:p w14:paraId="062937D8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  pI 8.8</w:t>
            </w:r>
          </w:p>
        </w:tc>
        <w:tc>
          <w:tcPr>
            <w:tcW w:w="1660" w:type="dxa"/>
          </w:tcPr>
          <w:p w14:paraId="765010F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CTX-M, OXA</w:t>
            </w:r>
          </w:p>
        </w:tc>
        <w:tc>
          <w:tcPr>
            <w:tcW w:w="2168" w:type="dxa"/>
          </w:tcPr>
          <w:p w14:paraId="78A8B619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highlight w:val="yellow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CTX-M-15</w:t>
            </w:r>
          </w:p>
        </w:tc>
      </w:tr>
      <w:tr w:rsidR="009A118A" w:rsidRPr="009C53FF" w14:paraId="7108AD1D" w14:textId="77777777" w:rsidTr="009A118A">
        <w:tc>
          <w:tcPr>
            <w:tcW w:w="1000" w:type="dxa"/>
            <w:vAlign w:val="center"/>
          </w:tcPr>
          <w:p w14:paraId="7DBE74E8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 1</w:t>
            </w:r>
          </w:p>
        </w:tc>
        <w:tc>
          <w:tcPr>
            <w:tcW w:w="2126" w:type="dxa"/>
          </w:tcPr>
          <w:p w14:paraId="0E97DF58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5.4 / 7.8 / 8.4</w:t>
            </w:r>
          </w:p>
        </w:tc>
        <w:tc>
          <w:tcPr>
            <w:tcW w:w="1559" w:type="dxa"/>
          </w:tcPr>
          <w:p w14:paraId="735FFE9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CTX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pI 8.4</w:t>
            </w:r>
          </w:p>
        </w:tc>
        <w:tc>
          <w:tcPr>
            <w:tcW w:w="1660" w:type="dxa"/>
          </w:tcPr>
          <w:p w14:paraId="44B60B71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CTX-M, DHA</w:t>
            </w:r>
          </w:p>
        </w:tc>
        <w:tc>
          <w:tcPr>
            <w:tcW w:w="2168" w:type="dxa"/>
          </w:tcPr>
          <w:p w14:paraId="16E1D72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CTX-M-3,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DHA-1</w:t>
            </w:r>
          </w:p>
        </w:tc>
      </w:tr>
      <w:tr w:rsidR="009A118A" w:rsidRPr="009C53FF" w14:paraId="378FE2FF" w14:textId="77777777" w:rsidTr="009A118A">
        <w:tc>
          <w:tcPr>
            <w:tcW w:w="1000" w:type="dxa"/>
            <w:vAlign w:val="center"/>
          </w:tcPr>
          <w:p w14:paraId="74E6349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n=1</w:t>
            </w:r>
          </w:p>
        </w:tc>
        <w:tc>
          <w:tcPr>
            <w:tcW w:w="2126" w:type="dxa"/>
          </w:tcPr>
          <w:p w14:paraId="3E7C2C7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>7.4  /  8.4  /  8.8</w:t>
            </w:r>
          </w:p>
        </w:tc>
        <w:tc>
          <w:tcPr>
            <w:tcW w:w="1559" w:type="dxa"/>
          </w:tcPr>
          <w:p w14:paraId="3CC3BB0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CTX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>pI 8.4 и pI 8.8</w:t>
            </w:r>
          </w:p>
        </w:tc>
        <w:tc>
          <w:tcPr>
            <w:tcW w:w="1660" w:type="dxa"/>
          </w:tcPr>
          <w:p w14:paraId="3BEC0DC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CTX-M, OXA</w:t>
            </w:r>
          </w:p>
        </w:tc>
        <w:tc>
          <w:tcPr>
            <w:tcW w:w="2168" w:type="dxa"/>
          </w:tcPr>
          <w:p w14:paraId="69D8A71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CTX-M-3, CTX-M-15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, 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OXA-1</w:t>
            </w:r>
          </w:p>
        </w:tc>
      </w:tr>
      <w:tr w:rsidR="009A118A" w:rsidRPr="009C53FF" w14:paraId="0EB1F235" w14:textId="77777777" w:rsidTr="009A118A">
        <w:tc>
          <w:tcPr>
            <w:tcW w:w="1000" w:type="dxa"/>
            <w:vAlign w:val="center"/>
          </w:tcPr>
          <w:p w14:paraId="260413D9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</w:t>
            </w:r>
            <w:r w:rsidRPr="009C53FF" w:rsidDel="00727B22">
              <w:rPr>
                <w:rFonts w:eastAsia="SimSun"/>
                <w:bCs/>
                <w:kern w:val="1"/>
                <w:lang w:val="en-US" w:eastAsia="hi-IN" w:bidi="hi-IN"/>
              </w:rPr>
              <w:t xml:space="preserve"> </w:t>
            </w:r>
          </w:p>
        </w:tc>
        <w:tc>
          <w:tcPr>
            <w:tcW w:w="2126" w:type="dxa"/>
          </w:tcPr>
          <w:p w14:paraId="057A430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8.4</w:t>
            </w:r>
          </w:p>
        </w:tc>
        <w:tc>
          <w:tcPr>
            <w:tcW w:w="1559" w:type="dxa"/>
          </w:tcPr>
          <w:p w14:paraId="3E6B0DA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CTX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pI 8.4</w:t>
            </w:r>
          </w:p>
        </w:tc>
        <w:tc>
          <w:tcPr>
            <w:tcW w:w="1660" w:type="dxa"/>
          </w:tcPr>
          <w:p w14:paraId="2BF8C2C0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</w:t>
            </w:r>
          </w:p>
        </w:tc>
        <w:tc>
          <w:tcPr>
            <w:tcW w:w="2168" w:type="dxa"/>
          </w:tcPr>
          <w:p w14:paraId="015400D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CTX-M-3</w:t>
            </w:r>
          </w:p>
        </w:tc>
      </w:tr>
      <w:tr w:rsidR="009A118A" w:rsidRPr="009C53FF" w14:paraId="59D1F235" w14:textId="77777777" w:rsidTr="009A118A">
        <w:tc>
          <w:tcPr>
            <w:tcW w:w="1000" w:type="dxa"/>
            <w:vAlign w:val="center"/>
          </w:tcPr>
          <w:p w14:paraId="5BA59F83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n=5   </w:t>
            </w:r>
          </w:p>
        </w:tc>
        <w:tc>
          <w:tcPr>
            <w:tcW w:w="2126" w:type="dxa"/>
            <w:vAlign w:val="center"/>
          </w:tcPr>
          <w:p w14:paraId="7BE55C2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8.8</w:t>
            </w:r>
          </w:p>
        </w:tc>
        <w:tc>
          <w:tcPr>
            <w:tcW w:w="1559" w:type="dxa"/>
          </w:tcPr>
          <w:p w14:paraId="290C905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CTX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pI 8.8</w:t>
            </w:r>
          </w:p>
        </w:tc>
        <w:tc>
          <w:tcPr>
            <w:tcW w:w="1660" w:type="dxa"/>
            <w:vAlign w:val="center"/>
          </w:tcPr>
          <w:p w14:paraId="620958F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</w:t>
            </w:r>
          </w:p>
        </w:tc>
        <w:tc>
          <w:tcPr>
            <w:tcW w:w="2168" w:type="dxa"/>
          </w:tcPr>
          <w:p w14:paraId="1BA66734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CTX-M-15</w:t>
            </w:r>
          </w:p>
        </w:tc>
      </w:tr>
      <w:tr w:rsidR="009A118A" w:rsidRPr="009C53FF" w14:paraId="6055C4A6" w14:textId="77777777" w:rsidTr="009A118A">
        <w:tc>
          <w:tcPr>
            <w:tcW w:w="1000" w:type="dxa"/>
            <w:vAlign w:val="center"/>
          </w:tcPr>
          <w:p w14:paraId="6645BD8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n=5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</w:t>
            </w:r>
          </w:p>
        </w:tc>
        <w:tc>
          <w:tcPr>
            <w:tcW w:w="2126" w:type="dxa"/>
          </w:tcPr>
          <w:p w14:paraId="1C85FCC7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5.4 /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8.2</w:t>
            </w:r>
          </w:p>
        </w:tc>
        <w:tc>
          <w:tcPr>
            <w:tcW w:w="1559" w:type="dxa"/>
          </w:tcPr>
          <w:p w14:paraId="5B3F325C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GB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CTX </w:t>
            </w:r>
            <w:r w:rsidRPr="009C53FF">
              <w:rPr>
                <w:rFonts w:eastAsia="SimSun"/>
                <w:bCs/>
                <w:kern w:val="1"/>
                <w:lang w:eastAsia="hi-IN" w:bidi="hi-IN"/>
              </w:rPr>
              <w:t xml:space="preserve"> pI 8.</w:t>
            </w: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2</w:t>
            </w:r>
          </w:p>
        </w:tc>
        <w:tc>
          <w:tcPr>
            <w:tcW w:w="1660" w:type="dxa"/>
          </w:tcPr>
          <w:p w14:paraId="227BEBFC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GB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SHV</w:t>
            </w:r>
          </w:p>
        </w:tc>
        <w:tc>
          <w:tcPr>
            <w:tcW w:w="2168" w:type="dxa"/>
          </w:tcPr>
          <w:p w14:paraId="0718DFF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GB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SHV-12</w:t>
            </w:r>
          </w:p>
        </w:tc>
      </w:tr>
      <w:tr w:rsidR="009A118A" w:rsidRPr="009C53FF" w14:paraId="112A6CAD" w14:textId="77777777" w:rsidTr="009A118A">
        <w:tc>
          <w:tcPr>
            <w:tcW w:w="1000" w:type="dxa"/>
            <w:vAlign w:val="center"/>
          </w:tcPr>
          <w:p w14:paraId="5566090B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8</w:t>
            </w:r>
          </w:p>
        </w:tc>
        <w:tc>
          <w:tcPr>
            <w:tcW w:w="2126" w:type="dxa"/>
          </w:tcPr>
          <w:p w14:paraId="4675C4A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7.8</w:t>
            </w:r>
          </w:p>
        </w:tc>
        <w:tc>
          <w:tcPr>
            <w:tcW w:w="1559" w:type="dxa"/>
          </w:tcPr>
          <w:p w14:paraId="2F0757AD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CTX -</w:t>
            </w:r>
          </w:p>
        </w:tc>
        <w:tc>
          <w:tcPr>
            <w:tcW w:w="1660" w:type="dxa"/>
          </w:tcPr>
          <w:p w14:paraId="47BB431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EBC</w:t>
            </w:r>
          </w:p>
        </w:tc>
        <w:tc>
          <w:tcPr>
            <w:tcW w:w="2168" w:type="dxa"/>
          </w:tcPr>
          <w:p w14:paraId="760AA35F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ACT</w:t>
            </w:r>
          </w:p>
        </w:tc>
      </w:tr>
      <w:tr w:rsidR="009A118A" w:rsidRPr="009C53FF" w14:paraId="5FD7D081" w14:textId="77777777" w:rsidTr="009A118A">
        <w:tc>
          <w:tcPr>
            <w:tcW w:w="1000" w:type="dxa"/>
            <w:vAlign w:val="center"/>
          </w:tcPr>
          <w:p w14:paraId="2397D163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eastAsia="hi-IN" w:bidi="hi-IN"/>
              </w:rPr>
              <w:t>n=2</w:t>
            </w: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 xml:space="preserve">  </w:t>
            </w:r>
          </w:p>
        </w:tc>
        <w:tc>
          <w:tcPr>
            <w:tcW w:w="2126" w:type="dxa"/>
          </w:tcPr>
          <w:p w14:paraId="124880B5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9.0</w:t>
            </w:r>
          </w:p>
        </w:tc>
        <w:tc>
          <w:tcPr>
            <w:tcW w:w="1559" w:type="dxa"/>
          </w:tcPr>
          <w:p w14:paraId="027E6D02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val="en-GB"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GB" w:eastAsia="hi-IN" w:bidi="hi-IN"/>
              </w:rPr>
              <w:t>CTX -</w:t>
            </w:r>
          </w:p>
        </w:tc>
        <w:tc>
          <w:tcPr>
            <w:tcW w:w="1660" w:type="dxa"/>
          </w:tcPr>
          <w:p w14:paraId="4728A39E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EBC</w:t>
            </w:r>
          </w:p>
        </w:tc>
        <w:tc>
          <w:tcPr>
            <w:tcW w:w="2168" w:type="dxa"/>
          </w:tcPr>
          <w:p w14:paraId="7D19BF96" w14:textId="77777777" w:rsidR="009A118A" w:rsidRPr="009C53FF" w:rsidRDefault="009A118A" w:rsidP="00237496">
            <w:pPr>
              <w:widowControl w:val="0"/>
              <w:shd w:val="clear" w:color="auto" w:fill="FFFFFF"/>
              <w:suppressAutoHyphens/>
              <w:jc w:val="both"/>
              <w:rPr>
                <w:rFonts w:eastAsia="SimSun"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Cs/>
                <w:kern w:val="1"/>
                <w:lang w:val="en-US" w:eastAsia="hi-IN" w:bidi="hi-IN"/>
              </w:rPr>
              <w:t>ACT</w:t>
            </w:r>
          </w:p>
        </w:tc>
      </w:tr>
    </w:tbl>
    <w:p w14:paraId="7566DE2B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06661AC0" w14:textId="0118A8D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На фигура 1</w:t>
      </w:r>
      <w:r w:rsidR="00A95D26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е представено разпределението на β-лактамазите по бактериален вид.</w:t>
      </w:r>
    </w:p>
    <w:p w14:paraId="161CE66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54E6507D" wp14:editId="195C369E">
            <wp:extent cx="4369981" cy="236982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56" cy="237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0EA04" w14:textId="00F17AB2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Фигура 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 Разпределение на различните групи β-лактамази по бактериален вид.</w:t>
      </w:r>
    </w:p>
    <w:p w14:paraId="67A8B739" w14:textId="77777777" w:rsidR="00946B6A" w:rsidRPr="009C53FF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CA1B74F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Микробиологичният и клиничен интерес към представителите на род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се засилва успоредно с тенденцията за увеличаване нивата на резистентност към антимикробни лекарствени средства в т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зи микроорганизми. В наши дни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се разглеждат като парадигма за множествено резистентни бактерии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Rice, 2008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). Няколко фактора благоприятстват развитието на феномена “множествената резистентност” при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: способността да оцелява дълго време в околната среда, вродената резистентност поради наличие на хромозомно-кодирана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AmpC β-лактама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за и придобиването на нови генетични елементи, носещи гени за резистентност към различни антибиотици. </w:t>
      </w:r>
    </w:p>
    <w:p w14:paraId="03020195" w14:textId="7BD5FDA8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По настоящем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показва резистентност към повечето β-лактамни антибиотици, особено изолатите, получени от пациенти в интензивни клиники. Рядкост е намирането на клинични изолати демонстриращи пълна чувствителност. Резистентността в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към тази антибиотична група се свързва основно с продукция на β-лактамази от различни молекулярни класове (А, B, C, D) и с намалена експресия на външно-мембранни протеини. В настоящото проучване извършените при всички 176 изолата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>експерименти с СТХ-М и SHV типово специфични праймери, доказаха наличието на Е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SBLs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при 152 изолата, като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CTX-M </w:t>
      </w:r>
      <w:r w:rsidRPr="009C53FF">
        <w:rPr>
          <w:rFonts w:ascii="Times New Roman" w:hAnsi="Times New Roman" w:cs="Times New Roman"/>
          <w:bCs/>
          <w:sz w:val="20"/>
          <w:szCs w:val="20"/>
        </w:rPr>
        <w:t>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SBLs бе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установен при 83% (146/176), 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SHV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в 3.4% (6/176), Експресията на доказаните ензими беше потвърдена от изоелектричното фокусиране. В настоящето проучване дела на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продуцентите от всички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GB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spp. изолати,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резистентни на цефалоспорини от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III-</w:t>
      </w:r>
      <w:r w:rsidRPr="009C53FF">
        <w:rPr>
          <w:rFonts w:ascii="Times New Roman" w:hAnsi="Times New Roman" w:cs="Times New Roman"/>
          <w:bCs/>
          <w:sz w:val="20"/>
          <w:szCs w:val="20"/>
        </w:rPr>
        <w:t>та генерация, е много висок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</w:rPr>
        <w:t>над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85%).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Установихме широко разпространение на CTX-M-15 бета-лактамазата - над 70% от тестваните изолати бяха позитивни за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CTX-M-15</w:t>
      </w:r>
      <w:r w:rsidRPr="009C53FF">
        <w:rPr>
          <w:rFonts w:ascii="Times New Roman" w:hAnsi="Times New Roman" w:cs="Times New Roman"/>
          <w:bCs/>
          <w:sz w:val="20"/>
          <w:szCs w:val="20"/>
        </w:rPr>
        <w:t>, 10.2% -  за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CTX-M-3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само 3.4% - за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SHV-12</w:t>
      </w:r>
      <w:r w:rsidRPr="009C53FF">
        <w:rPr>
          <w:rFonts w:ascii="Times New Roman" w:hAnsi="Times New Roman" w:cs="Times New Roman"/>
          <w:bCs/>
          <w:sz w:val="20"/>
          <w:szCs w:val="20"/>
        </w:rPr>
        <w:t>. Тези резултати са в съответствие със световните тенденции за доминиране на CTX-M ензимите и в частност на CTX-M-15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(Livermore et al., 2007; Zhao et al., 2013; Thenmozhi et al., 2014). Това е тревожна тенденция, защото генетичните структури, които кодират тези ензими имат висока мобилност, както и  способност да придобиват и други детерминанти на резистентност.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Различни типове плазмиди, идентифицирани в представители на семейство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играят важна роля в разпространението на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гените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(Carattoli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2009;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Carattoli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2011)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Някои от тези плазмиди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(IncFI, IncFII, Inc A/C, Inc M/L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IncHI2)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носят не само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гени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но и гени, кодиращи хинолонова резистентност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qnr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aac (6')-Ib-cr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qepA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i/>
          <w:color w:val="000000" w:themeColor="text1"/>
          <w:sz w:val="20"/>
          <w:szCs w:val="20"/>
          <w:lang w:val="en-US"/>
        </w:rPr>
        <w:t>oqxAB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), както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 гени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детерминиращи резистентност и към други антимикробни лекарствени препарати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аминогликозиди,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trimethoprime/sulfametoxazole) (Paterson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2006; Jacoby et al., 2014; Chmelnitsky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8;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Fernández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2015;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Miro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10;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Nilsen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3;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Potron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 2009;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Shibl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01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2; Wu et al.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2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007)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Този факт обяснява честата асоциация между резистентността към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цефалоспорини от трета генерация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(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индикатор за продукция на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и/или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 AmpC )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 към други антибиотични групи и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 xml:space="preserve">множествено-резистентния 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фенотип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често демонстриран в тези изолати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  <w:lang w:val="en-US"/>
        </w:rPr>
        <w:t>.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F036739" w14:textId="1AE7DF22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Резултатите от извършените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PCR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експерименти за доказване на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гени  показват значително</w:t>
      </w:r>
      <w:r w:rsidRPr="009C53FF">
        <w:rPr>
          <w:rFonts w:ascii="Times New Roman" w:hAnsi="Times New Roman" w:cs="Times New Roman"/>
          <w:sz w:val="20"/>
          <w:szCs w:val="20"/>
        </w:rPr>
        <w:t xml:space="preserve"> по-висок процент на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CTX-M </w:t>
      </w:r>
      <w:r w:rsidRPr="009C53FF">
        <w:rPr>
          <w:rFonts w:ascii="Times New Roman" w:hAnsi="Times New Roman" w:cs="Times New Roman"/>
          <w:sz w:val="20"/>
          <w:szCs w:val="20"/>
        </w:rPr>
        <w:t xml:space="preserve">продуцентите в цялата колекция изолати (83%) (85.7% за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complex </w:t>
      </w:r>
      <w:r w:rsidRPr="009C53FF">
        <w:rPr>
          <w:rFonts w:ascii="Times New Roman" w:hAnsi="Times New Roman" w:cs="Times New Roman"/>
          <w:sz w:val="20"/>
          <w:szCs w:val="20"/>
        </w:rPr>
        <w:t xml:space="preserve">и 100% сред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sz w:val="20"/>
          <w:szCs w:val="20"/>
        </w:rPr>
        <w:t>) в сравнение с проведено по-ранно проучване, обхващащо периода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 xml:space="preserve">м. януари – м. ноември 2011г., когато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CTX-M </w:t>
      </w:r>
      <w:r w:rsidRPr="009C53FF">
        <w:rPr>
          <w:rFonts w:ascii="Times New Roman" w:hAnsi="Times New Roman" w:cs="Times New Roman"/>
          <w:sz w:val="20"/>
          <w:szCs w:val="20"/>
        </w:rPr>
        <w:t>продуценти са идентифицирани в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16% и 33% от проучените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съответно (Markovska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2014). В този по-ранен период обаче също се установява доминиране на 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CTX-M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ензимите (71.4%) и много по-рядко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SHV (14.2%)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Markovska et al., 2014)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 xml:space="preserve">Резултатите от настоящото проучване ясно показват, че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 xml:space="preserve"> cloacae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complex се асоциират основно </w:t>
      </w:r>
      <w:r w:rsidRPr="009C53FF">
        <w:rPr>
          <w:rFonts w:ascii="Times New Roman" w:hAnsi="Times New Roman" w:cs="Times New Roman"/>
          <w:sz w:val="20"/>
          <w:szCs w:val="20"/>
        </w:rPr>
        <w:t>с продукция на CTX-M-15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75%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, a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i/>
          <w:sz w:val="20"/>
          <w:szCs w:val="20"/>
        </w:rPr>
        <w:t xml:space="preserve"> - </w:t>
      </w:r>
      <w:r w:rsidRPr="009C53FF">
        <w:rPr>
          <w:rFonts w:ascii="Times New Roman" w:hAnsi="Times New Roman" w:cs="Times New Roman"/>
          <w:sz w:val="20"/>
          <w:szCs w:val="20"/>
        </w:rPr>
        <w:t xml:space="preserve">с CTX-M-3 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87.5%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 xml:space="preserve">)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ESBL.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До момента са известни над 170 СТХ-М ензима, много от които повсеместно разпространени  (www.lahey.org/studies/ webt.asp; Bevan et al., 2017; Brolund et al., 2014)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В този смисъл получените от нас резултати потвърждават тенденцията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за глобално разпространение на този тип β-лактамази. В последните години преобладаващият тип ензим в световен мащаб (Африка, Австралия, Индия, Канада, САЩ, Европа) е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CTX-M-15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SBL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(Bevan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et al., 2017; </w:t>
      </w:r>
      <w:r w:rsidRPr="009C53FF">
        <w:rPr>
          <w:rFonts w:ascii="Times New Roman" w:hAnsi="Times New Roman" w:cs="Times New Roman"/>
          <w:bCs/>
          <w:sz w:val="20"/>
          <w:szCs w:val="20"/>
        </w:rPr>
        <w:t>Brolund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et al., 2014). От СТХ-М ензимите най-разпространен е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CTX-M-15 (</w:t>
      </w:r>
      <w:r w:rsidRPr="009C53FF">
        <w:rPr>
          <w:rFonts w:ascii="Times New Roman" w:hAnsi="Times New Roman" w:cs="Times New Roman"/>
          <w:bCs/>
          <w:sz w:val="20"/>
          <w:szCs w:val="20"/>
        </w:rPr>
        <w:t>Livermore, 2007; Bevan et al., 2017; Brolund et al., 2014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).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Европа най-широко разпространение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CTX-M-15 </w:t>
      </w:r>
      <w:r w:rsidRPr="009C53FF">
        <w:rPr>
          <w:rFonts w:ascii="Times New Roman" w:hAnsi="Times New Roman" w:cs="Times New Roman"/>
          <w:bCs/>
          <w:sz w:val="20"/>
          <w:szCs w:val="20"/>
        </w:rPr>
        <w:t>се докладва за Великобритания, Германия, Холандия, Дания, Чехия, Словакия и Франция (Bevan et al., 2017)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СТХ-М бета-лактамазите от група 9 (особено CTX-M-14) са доминиращи в Китай, Япония, Югоизточна Азия, Южна Корея и Испания. </w:t>
      </w:r>
      <w:r w:rsidRPr="009C53FF">
        <w:rPr>
          <w:rFonts w:ascii="Times New Roman" w:hAnsi="Times New Roman" w:cs="Times New Roman"/>
          <w:sz w:val="20"/>
          <w:szCs w:val="20"/>
        </w:rPr>
        <w:t xml:space="preserve">По-слабо разпространени са </w:t>
      </w:r>
      <w:r w:rsidRPr="009C53FF">
        <w:rPr>
          <w:rFonts w:ascii="Times New Roman" w:hAnsi="Times New Roman" w:cs="Times New Roman"/>
          <w:bCs/>
          <w:sz w:val="20"/>
          <w:szCs w:val="20"/>
        </w:rPr>
        <w:t>CTX-M-2, CTX-M-3 и CTX-M-1, като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CTX-M-2 сравнително често се идентифицира в Южна Америка (Zhao, 2013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Bevan et al., 2017; Nogueira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2014).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този смисъл, направеното от нас проучване е в съответствие със световните и особено с европейските тенденции за доминиране на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ESBLs o</w:t>
      </w:r>
      <w:r w:rsidRPr="009C53FF">
        <w:rPr>
          <w:rFonts w:ascii="Times New Roman" w:hAnsi="Times New Roman" w:cs="Times New Roman"/>
          <w:sz w:val="20"/>
          <w:szCs w:val="20"/>
        </w:rPr>
        <w:t xml:space="preserve">т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CTX-M I</w:t>
      </w:r>
      <w:r w:rsidRPr="009C53FF">
        <w:rPr>
          <w:rFonts w:ascii="Times New Roman" w:hAnsi="Times New Roman" w:cs="Times New Roman"/>
          <w:sz w:val="20"/>
          <w:szCs w:val="20"/>
        </w:rPr>
        <w:t>-ва група (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CTX-M-15 </w:t>
      </w:r>
      <w:r w:rsidRPr="009C53FF">
        <w:rPr>
          <w:rFonts w:ascii="Times New Roman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CTX-M-3</w:t>
      </w:r>
      <w:r w:rsidRPr="009C53FF">
        <w:rPr>
          <w:rFonts w:ascii="Times New Roman" w:hAnsi="Times New Roman" w:cs="Times New Roman"/>
          <w:sz w:val="20"/>
          <w:szCs w:val="20"/>
        </w:rPr>
        <w:t xml:space="preserve">)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(Livermore, 2007</w:t>
      </w:r>
      <w:r w:rsidRPr="009C53FF">
        <w:rPr>
          <w:rFonts w:ascii="Times New Roman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Bevan et al., 2017; Brolund et al., 2014)</w:t>
      </w:r>
      <w:r w:rsidRPr="009C53FF">
        <w:rPr>
          <w:rFonts w:ascii="Times New Roman" w:hAnsi="Times New Roman" w:cs="Times New Roman"/>
          <w:sz w:val="20"/>
          <w:szCs w:val="20"/>
        </w:rPr>
        <w:t>.</w:t>
      </w:r>
    </w:p>
    <w:p w14:paraId="409BFB75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Ако CTX-M ензимите са доминиращият тип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ESBL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за Европа и Латинска Америка, то SHV β-лактамазите, и специално SHV-12, са по-широко разпространени в Азия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(Wang et al., 2017)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Например в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проучване от Китай се съобщава за значително по-нисък дял на ESBL продуциращи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(15.1%)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сравнение с установеното от нас, както 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превалиране на SHV продуцентите (75%) пред тези, продуциращи CTX-M ензими (25%) (Wang et al., 2017). Същото проучване идентифицира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всички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SHV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положителни изолати като продуциращи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SHV-12, както и в 50% от изолатите - CTX-M-15 и в същия относителен дял -  CTX-M-65 бета-лактамаза (Wang et al., 2017).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Почти идентични резултати се докладват </w:t>
      </w:r>
      <w:r w:rsidRPr="009C53FF">
        <w:rPr>
          <w:rFonts w:ascii="Times New Roman" w:hAnsi="Times New Roman" w:cs="Times New Roman"/>
          <w:sz w:val="20"/>
          <w:szCs w:val="20"/>
        </w:rPr>
        <w:t xml:space="preserve">от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Kim </w:t>
      </w:r>
      <w:r w:rsidRPr="009C53FF">
        <w:rPr>
          <w:rFonts w:ascii="Times New Roman" w:hAnsi="Times New Roman" w:cs="Times New Roman"/>
          <w:sz w:val="20"/>
          <w:szCs w:val="20"/>
        </w:rPr>
        <w:t>и кол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. за Корея</w:t>
      </w:r>
      <w:r w:rsidRPr="009C53FF">
        <w:rPr>
          <w:rFonts w:ascii="Times New Roman" w:hAnsi="Times New Roman" w:cs="Times New Roman"/>
          <w:sz w:val="20"/>
          <w:szCs w:val="20"/>
        </w:rPr>
        <w:t xml:space="preserve">, които установяват, че 15.3% от инвазивните изолати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sz w:val="20"/>
          <w:szCs w:val="20"/>
        </w:rPr>
        <w:t xml:space="preserve">(хемокултури) са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ESBL</w:t>
      </w:r>
      <w:r w:rsidRPr="009C53FF">
        <w:rPr>
          <w:rFonts w:ascii="Times New Roman" w:hAnsi="Times New Roman" w:cs="Times New Roman"/>
          <w:sz w:val="20"/>
          <w:szCs w:val="20"/>
        </w:rPr>
        <w:t>-продуценти, с доминиране на CTX-M-9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sz w:val="20"/>
          <w:szCs w:val="20"/>
        </w:rPr>
        <w:t xml:space="preserve">следван от CTX-M-15 ензима и наличие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единствено </w:t>
      </w:r>
      <w:r w:rsidRPr="009C53FF">
        <w:rPr>
          <w:rFonts w:ascii="Times New Roman" w:hAnsi="Times New Roman" w:cs="Times New Roman"/>
          <w:sz w:val="20"/>
          <w:szCs w:val="20"/>
        </w:rPr>
        <w:t xml:space="preserve">на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SHV-12 от кореспондиращата група ESBL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(Kim et al., 2014)</w:t>
      </w:r>
      <w:r w:rsidRPr="009C53F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B0A8AC0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>Автори от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Бразилия докладват по - висок процент на позитивни за CTX-M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– </w:t>
      </w:r>
      <w:r w:rsidRPr="009C53FF">
        <w:rPr>
          <w:rFonts w:ascii="Times New Roman" w:hAnsi="Times New Roman" w:cs="Times New Roman"/>
          <w:bCs/>
          <w:sz w:val="20"/>
          <w:szCs w:val="20"/>
        </w:rPr>
        <w:t>20-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42% (Seki et al., 2013</w:t>
      </w:r>
      <w:r w:rsidRPr="009C53FF">
        <w:rPr>
          <w:rFonts w:ascii="Times New Roman" w:hAnsi="Times New Roman" w:cs="Times New Roman"/>
          <w:bCs/>
          <w:sz w:val="20"/>
          <w:szCs w:val="20"/>
        </w:rPr>
        <w:t>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Nogueira et al., 2014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) с доминиране на </w:t>
      </w:r>
      <w:r w:rsidRPr="009C53FF">
        <w:rPr>
          <w:rFonts w:ascii="Times New Roman" w:hAnsi="Times New Roman" w:cs="Times New Roman"/>
          <w:bCs/>
          <w:sz w:val="20"/>
          <w:szCs w:val="20"/>
        </w:rPr>
        <w:t>CTX-M-2, следван CTX-M-59 и само в единични изолати -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CTX-M-15 и SHV-12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(Nogueira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2014). В същото проучване превалирането на CTX-M-59 се асоциира с клонално разпространение на CTX-M-59 продуциращ щам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а не за дисеминиране на тази бета-лактамаза. Въпреки, че разпространението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CTX-M-2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 все още значително в страните от Южна Америка, наскоро бе докладвано идентифициране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CTX-M-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15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при 53% от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изолати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от Рио де Жанейро (Bevan et al., 2017; Nogueira et al., 2014;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Seki et al., 2013).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E79BA06" w14:textId="58643FFC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Много сходни с нашите резултати докладва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Sauna </w:t>
      </w:r>
      <w:r w:rsidRPr="009C53FF">
        <w:rPr>
          <w:rFonts w:ascii="Times New Roman" w:hAnsi="Times New Roman" w:cs="Times New Roman"/>
          <w:sz w:val="20"/>
          <w:szCs w:val="20"/>
        </w:rPr>
        <w:t xml:space="preserve">и кол. за изолати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o</w:t>
      </w:r>
      <w:r w:rsidRPr="009C53FF">
        <w:rPr>
          <w:rFonts w:ascii="Times New Roman" w:hAnsi="Times New Roman" w:cs="Times New Roman"/>
          <w:sz w:val="20"/>
          <w:szCs w:val="20"/>
        </w:rPr>
        <w:t>т Алжир – доминиране на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CTX-M в 69% </w:t>
      </w:r>
      <w:r w:rsidRPr="009C53FF">
        <w:rPr>
          <w:rFonts w:ascii="Times New Roman" w:hAnsi="Times New Roman" w:cs="Times New Roman"/>
          <w:sz w:val="20"/>
          <w:szCs w:val="20"/>
        </w:rPr>
        <w:t xml:space="preserve">(основно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CTX-M-15 и CTX-M-3</w:t>
      </w:r>
      <w:r w:rsidRPr="009C53FF">
        <w:rPr>
          <w:rFonts w:ascii="Times New Roman" w:hAnsi="Times New Roman" w:cs="Times New Roman"/>
          <w:sz w:val="20"/>
          <w:szCs w:val="20"/>
        </w:rPr>
        <w:t>)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>и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в 11.9% - </w:t>
      </w:r>
      <w:r w:rsidRPr="009C53FF">
        <w:rPr>
          <w:rFonts w:ascii="Times New Roman" w:hAnsi="Times New Roman" w:cs="Times New Roman"/>
          <w:sz w:val="20"/>
          <w:szCs w:val="20"/>
        </w:rPr>
        <w:t xml:space="preserve">на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SHV-12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>(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Souna et al.</w:t>
      </w:r>
      <w:r w:rsidRPr="009C53FF">
        <w:rPr>
          <w:rFonts w:ascii="Times New Roman" w:hAnsi="Times New Roman" w:cs="Times New Roman"/>
          <w:sz w:val="20"/>
          <w:szCs w:val="20"/>
        </w:rPr>
        <w:t>, 2014)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В друго проучване от Алжир, 47.6% от изследваните изолати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spp.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са определени като ESBL-продуценти, като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la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 xml:space="preserve">CTX-M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group 1 гените са били най-често идентифицираните (76%), а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bla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 xml:space="preserve">SHV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в значително по-нисък процент (10%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Nedjai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2013). В изследване в Мали от 2017г., авторите установяват широко разпространение на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ESBLs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сред представители на семейство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като сред изолатите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E.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cloacae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се доказва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продукцията на ензими от CTX-M-1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групата (Sangare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2017).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   </w:t>
      </w:r>
    </w:p>
    <w:p w14:paraId="3EE23C97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допълнение, автори от Иран, също докладват висок дял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ESBL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продуциращи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(44.2%), като доминиращата бета-лактамаза е CTX-M-15 (60.4%), следвана от TEM-1 (32.1%), TEM-169 (13.2%) и SHV-12 (7.5%) </w:t>
      </w:r>
      <w:r w:rsidRPr="009C53FF">
        <w:rPr>
          <w:rFonts w:ascii="Times New Roman" w:hAnsi="Times New Roman" w:cs="Times New Roman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>Peymani et al., 2014). В по-ново проучване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>от Иран от 2018г., Ghanavati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кол. докладат увеличаване </w:t>
      </w:r>
      <w:r w:rsidRPr="009C53FF">
        <w:rPr>
          <w:rFonts w:ascii="Times New Roman" w:hAnsi="Times New Roman" w:cs="Times New Roman"/>
          <w:sz w:val="20"/>
          <w:szCs w:val="20"/>
        </w:rPr>
        <w:t xml:space="preserve">на </w:t>
      </w:r>
      <w:r w:rsidRPr="009C53FF">
        <w:rPr>
          <w:rFonts w:ascii="Times New Roman" w:hAnsi="Times New Roman" w:cs="Times New Roman"/>
          <w:bCs/>
          <w:sz w:val="20"/>
          <w:szCs w:val="20"/>
        </w:rPr>
        <w:t>ESBL продуцентите сред</w:t>
      </w:r>
      <w:r w:rsidRPr="009C53FF">
        <w:rPr>
          <w:rFonts w:ascii="Times New Roman" w:hAnsi="Times New Roman" w:cs="Times New Roman"/>
          <w:i/>
          <w:sz w:val="20"/>
          <w:szCs w:val="20"/>
        </w:rPr>
        <w:t xml:space="preserve"> 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(52.6%), като е отчетено увеличаване дела на изолатите, носители на гени, кодиращи ESBL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а именно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TEM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CTX-M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SHV, 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идентифицирани в 63.3%, 63.3% и 26.6% съответно (Ghanavati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2018).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3B407B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Един от механизмите на антибиотична резистетност при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spp. е експресия на хромозомно кодираната AmpC цефалоспориназа от клас С 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Jacoby, 2009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). Спектърът ú на хидролитична активност включва амино- и уреидопеницилините, тясноспектърните цефалоспорини и цефамицините (Jacoby, 2009). При експресия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AmpC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гена на базово ниво, тази β-лактамаза не редуцира активността на широкоспектърните цефалоспорини. Генната свръхекспресия обаче води до развитие на резистентност към широкоспектърни цефалоспорини, но не и към карбапенеми. </w:t>
      </w:r>
    </w:p>
    <w:p w14:paraId="64255711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Освен хромозомно кодирани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AmpC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цефалоспоринази,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в края на 80-те години гени, кодиращи такива ензими са открити върху плазмиди, което улеснява разпространението им между </w:t>
      </w:r>
      <w:r w:rsidRPr="009C53FF">
        <w:rPr>
          <w:rFonts w:ascii="Times New Roman" w:hAnsi="Times New Roman" w:cs="Times New Roman"/>
          <w:bCs/>
          <w:sz w:val="20"/>
          <w:szCs w:val="20"/>
        </w:rPr>
        <w:t>видовете от семейство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Enterobacteriaceae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(Jacoby, 2009). Появата на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плазмидно-кодирани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AmpC ензими сред Грам-отрицателните бактерии, особено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spp., е важно o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т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клиничн</w:t>
      </w:r>
      <w:r w:rsidRPr="009C53FF">
        <w:rPr>
          <w:rFonts w:ascii="Times New Roman" w:hAnsi="Times New Roman" w:cs="Times New Roman"/>
          <w:bCs/>
          <w:sz w:val="20"/>
          <w:szCs w:val="20"/>
        </w:rPr>
        <w:t>а гледна точка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, тъй като се асоциира с по-високи нива на заболеваемост и смъртност в болничните условия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(Jacoby, 2009).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78A23B6" w14:textId="3383B852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>В литературата има относително малко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съобщения за честота на </w:t>
      </w:r>
      <w:r w:rsidRPr="009C53FF">
        <w:rPr>
          <w:rFonts w:ascii="Times New Roman" w:hAnsi="Times New Roman" w:cs="Times New Roman"/>
          <w:bCs/>
          <w:sz w:val="20"/>
          <w:szCs w:val="20"/>
        </w:rPr>
        <w:t>разпространение на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AmpC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ензимите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в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в световен мащаб. Откриването на AmpC-про</w:t>
      </w:r>
      <w:r w:rsidRPr="009C53FF">
        <w:rPr>
          <w:rFonts w:ascii="Times New Roman" w:hAnsi="Times New Roman" w:cs="Times New Roman"/>
          <w:bCs/>
          <w:sz w:val="20"/>
          <w:szCs w:val="20"/>
        </w:rPr>
        <w:t>дуциращи микро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организми е важно от гледна точка на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осигуряване на адекватна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терапевтична намеса и оптимални клинични резултати. В </w:t>
      </w:r>
      <w:r w:rsidRPr="009C53FF">
        <w:rPr>
          <w:rFonts w:ascii="Times New Roman" w:hAnsi="Times New Roman" w:cs="Times New Roman"/>
          <w:bCs/>
          <w:sz w:val="20"/>
          <w:szCs w:val="20"/>
        </w:rPr>
        <w:t>България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откриването на AmpC ензими не се извършва рутинно в повечето микробиологични лаборатории.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От групата на плазмид-медиираните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AmpC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ензими идентифицирани в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spp., CMY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DHA β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-лактамазите са най-често срещаните групи </w:t>
      </w:r>
      <w:r w:rsidRPr="009C53FF">
        <w:rPr>
          <w:rFonts w:ascii="Times New Roman" w:hAnsi="Times New Roman" w:cs="Times New Roman"/>
          <w:sz w:val="20"/>
          <w:szCs w:val="20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Sheng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et al., 2013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Davin-Regli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et al., 2015; Wang et al, 2017; Harada et al., 2017; Peymani et al., 2016; Mata et al., 2012; Song et al., 2006; Yamasaki et al., 2010; Li et al., 2008;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Bedenić et al., 2016). 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проучваната колекция идентифицирахме един изолат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sz w:val="20"/>
          <w:szCs w:val="20"/>
        </w:rPr>
        <w:t xml:space="preserve">, положителен за 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 xml:space="preserve">DHA-1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Този изолат демонстрира множествена резистентност и чувствителност единствено към карбапенеми 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amikacin. Фенотипът на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множествената резистентност се асоциира с продукцията едновременно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DHA-1 AmpC β-лактамаз</w:t>
      </w:r>
      <w:r w:rsidRPr="009C53FF">
        <w:rPr>
          <w:rFonts w:ascii="Times New Roman" w:eastAsia="Calibri" w:hAnsi="Times New Roman" w:cs="Times New Roman"/>
          <w:sz w:val="20"/>
          <w:szCs w:val="20"/>
        </w:rPr>
        <w:t>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CTX-M-3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ESBL.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Двата ензима бяха идентифицирани и при изоелектичното фокусиране, което потвърди тяхната продукция.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DHA-1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е първият представител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DHA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групата ензими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Сред представителите на семейство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Enterobacteriaceae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броят на ензимите в тази група, се увеличава, като те са с важно медицинско значение, тъй като производството им в дадения изолат се свързва с неуспех от провежданата антибиотична терапия (Jacoby, 2009).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За първи път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DHA-1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ензимът е идентифициран в изолат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iCs/>
          <w:sz w:val="20"/>
          <w:szCs w:val="20"/>
          <w:lang w:val="en-US"/>
        </w:rPr>
        <w:t>Salmonella enteritidis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Този ензим е и първата плазмид - медиирана β-лактамаза, за която е доказано, че може да бъде индуцибелна и да детерминира високо нива на резистентност (Jacoby, 2009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; Gaillot et al., 1997). DHA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ензимите се установяват по-често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coli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K. pneumoniae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(Mata et al., 2012), като DHA-1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доминира в Азия и е най-често доказваната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AmpC </w:t>
      </w:r>
      <w:r w:rsidRPr="009C53FF">
        <w:rPr>
          <w:rFonts w:ascii="Times New Roman" w:eastAsia="Calibri" w:hAnsi="Times New Roman" w:cs="Times New Roman"/>
          <w:sz w:val="20"/>
          <w:szCs w:val="20"/>
        </w:rPr>
        <w:t>β-лактамаза в Корея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(66.6%), </w:t>
      </w:r>
      <w:r w:rsidRPr="009C53FF">
        <w:rPr>
          <w:rFonts w:ascii="Times New Roman" w:eastAsia="Calibri" w:hAnsi="Times New Roman" w:cs="Times New Roman"/>
          <w:sz w:val="20"/>
          <w:szCs w:val="20"/>
        </w:rPr>
        <w:t>Япония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(69%)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 Китай (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96.7%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(Yamasaki et al., 2010; Li et al., 2008).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литературата има описани случаи на DHA-1 положителни изолати и сред 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spp.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(Mohd Khari et al., 2016; Harada et al., 2017; Peymani et al., 2016; Mata et al., 2012; Song et al., 2006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Nedjai et al., 2013). </w:t>
      </w:r>
      <w:r w:rsidRPr="009C53FF">
        <w:rPr>
          <w:rFonts w:ascii="Times New Roman" w:hAnsi="Times New Roman" w:cs="Times New Roman"/>
          <w:bCs/>
          <w:sz w:val="20"/>
          <w:szCs w:val="20"/>
        </w:rPr>
        <w:t>В Китай Wang и колектив установяват, че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34% от инвазивните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продуценти на плазмид-медиирани AmpC бета-лактамази, а от тях 16.7% са позитивни за наличие на DHA-1 (Wang et al., 2017).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По - ниски проценти  се докладват за Иран, като 16.7% от </w:t>
      </w:r>
      <w:r w:rsidRPr="009C53FF">
        <w:rPr>
          <w:rFonts w:ascii="Times New Roman" w:hAnsi="Times New Roman" w:cs="Times New Roman"/>
          <w:i/>
          <w:sz w:val="20"/>
          <w:szCs w:val="20"/>
        </w:rPr>
        <w:t>E. cloаcae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complex са позитивни за плазмидни AmpC ензими, а DHA-1 (14.2%) са най-широко разпространени, следвани от CMY-2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 xml:space="preserve">(2.5%) (Peymani, et al., 2016).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Проучване от Алжир доказва наличие на плазмидни AmpC β-лактамазни гени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в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един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единствен изолат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CMY-2</w:t>
      </w:r>
      <w:r w:rsidRPr="009C53FF">
        <w:rPr>
          <w:rFonts w:ascii="Times New Roman" w:hAnsi="Times New Roman" w:cs="Times New Roman"/>
          <w:bCs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(Souna et al., 2014)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В друго проучване в Алжир докладват наличие на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 xml:space="preserve">DHA-1 </w:t>
      </w:r>
      <w:r w:rsidRPr="009C53FF">
        <w:rPr>
          <w:rFonts w:ascii="Times New Roman" w:hAnsi="Times New Roman" w:cs="Times New Roman"/>
          <w:sz w:val="20"/>
          <w:szCs w:val="20"/>
        </w:rPr>
        <w:t xml:space="preserve">в 16.6% от изолатите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(Nedjai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sz w:val="20"/>
          <w:szCs w:val="20"/>
        </w:rPr>
        <w:t xml:space="preserve">, 2013). </w:t>
      </w:r>
      <w:r w:rsidRPr="009C53FF">
        <w:rPr>
          <w:rFonts w:ascii="Times New Roman" w:hAnsi="Times New Roman" w:cs="Times New Roman"/>
          <w:bCs/>
          <w:sz w:val="20"/>
          <w:szCs w:val="20"/>
        </w:rPr>
        <w:t>В контраст с това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9C53FF">
        <w:rPr>
          <w:rFonts w:ascii="Times New Roman" w:hAnsi="Times New Roman" w:cs="Times New Roman"/>
          <w:sz w:val="20"/>
          <w:szCs w:val="20"/>
        </w:rPr>
        <w:t xml:space="preserve"> друго иранско проучване иде</w:t>
      </w:r>
      <w:r w:rsidR="00F27A75">
        <w:rPr>
          <w:rFonts w:ascii="Times New Roman" w:hAnsi="Times New Roman" w:cs="Times New Roman"/>
          <w:sz w:val="20"/>
          <w:szCs w:val="20"/>
        </w:rPr>
        <w:t>н</w:t>
      </w:r>
      <w:r w:rsidRPr="009C53FF">
        <w:rPr>
          <w:rFonts w:ascii="Times New Roman" w:hAnsi="Times New Roman" w:cs="Times New Roman"/>
          <w:sz w:val="20"/>
          <w:szCs w:val="20"/>
        </w:rPr>
        <w:t xml:space="preserve">тифицира 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>EBC</w:t>
      </w:r>
      <w:r w:rsidRPr="009C53FF">
        <w:rPr>
          <w:rFonts w:ascii="Times New Roman" w:hAnsi="Times New Roman" w:cs="Times New Roman"/>
          <w:sz w:val="20"/>
          <w:szCs w:val="20"/>
        </w:rPr>
        <w:t xml:space="preserve"> гените в 57% от 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изолатите (Ghanavati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sz w:val="20"/>
          <w:szCs w:val="20"/>
        </w:rPr>
        <w:t xml:space="preserve">, 2018),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>ACC</w:t>
      </w:r>
      <w:r w:rsidRPr="009C53FF">
        <w:rPr>
          <w:rFonts w:ascii="Times New Roman" w:hAnsi="Times New Roman" w:cs="Times New Roman"/>
          <w:sz w:val="20"/>
          <w:szCs w:val="20"/>
        </w:rPr>
        <w:t xml:space="preserve"> -  в 16.6%, а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>CIT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sz w:val="20"/>
          <w:szCs w:val="20"/>
          <w:vertAlign w:val="subscript"/>
        </w:rPr>
        <w:t>DHA</w:t>
      </w:r>
      <w:r w:rsidRPr="009C53FF">
        <w:rPr>
          <w:rFonts w:ascii="Times New Roman" w:hAnsi="Times New Roman" w:cs="Times New Roman"/>
          <w:sz w:val="20"/>
          <w:szCs w:val="20"/>
        </w:rPr>
        <w:t xml:space="preserve"> в 6.6% от изолатите. (Ghanavati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sz w:val="20"/>
          <w:szCs w:val="20"/>
        </w:rPr>
        <w:t xml:space="preserve">, 2018). </w:t>
      </w:r>
      <w:r w:rsidRPr="009C53FF">
        <w:rPr>
          <w:rFonts w:ascii="Times New Roman" w:hAnsi="Times New Roman" w:cs="Times New Roman"/>
          <w:bCs/>
          <w:sz w:val="20"/>
          <w:szCs w:val="20"/>
        </w:rPr>
        <w:t>Подобно на получените от нас резултати за наличие на АСТ 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mpC β-лактамази</w:t>
      </w:r>
      <w:r w:rsidRPr="009C53FF">
        <w:rPr>
          <w:rFonts w:ascii="Times New Roman" w:hAnsi="Times New Roman" w:cs="Times New Roman"/>
          <w:bCs/>
          <w:sz w:val="20"/>
          <w:szCs w:val="20"/>
        </w:rPr>
        <w:t>, Wang и кол. докладват за Китай, че 83.3% от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изолатите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complex </w:t>
      </w:r>
      <w:r w:rsidRPr="009C53FF">
        <w:rPr>
          <w:rFonts w:ascii="Times New Roman" w:hAnsi="Times New Roman" w:cs="Times New Roman"/>
          <w:bCs/>
          <w:sz w:val="20"/>
          <w:szCs w:val="20"/>
        </w:rPr>
        <w:t>са позитивни за наличие на AmpC (ACT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/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MIR), с доминиране на ACT (80.0%; АСТ-20 (41.7%) и АСТ-3 (25.0%) и значително по-малко MIR ензими (20.0%)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</w:rPr>
        <w:t>Wang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al., 2017)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При мащабни проучвания в азиатско-тихеокеанския регион също се съобщава за разпространение на CMY-2 бета-лактамазата предимно в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coli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DHA-1 при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K. pneumoniae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доминиране на ACT/MIR от всички AmpC β-лактамази в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complex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(Sheng et al., 2013;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Jean et al., 2017</w:t>
      </w:r>
      <w:r w:rsidRPr="009C53FF">
        <w:rPr>
          <w:rFonts w:ascii="Times New Roman" w:hAnsi="Times New Roman" w:cs="Times New Roman"/>
          <w:bCs/>
          <w:sz w:val="20"/>
          <w:szCs w:val="20"/>
        </w:rPr>
        <w:t>). Авторите докладват и тревожната тенденция за асоцииране на AmpC β-лактамазите с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ESBLs (66%) </w:t>
      </w:r>
      <w:r w:rsidRPr="009C53FF">
        <w:rPr>
          <w:rFonts w:ascii="Times New Roman" w:hAnsi="Times New Roman" w:cs="Times New Roman"/>
          <w:bCs/>
          <w:sz w:val="20"/>
          <w:szCs w:val="20"/>
        </w:rPr>
        <w:t>или карбапенемази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(22%) (Sheng et al., 2013).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В проучване от Алжир също е докладвана ко-продукция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DHA-1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CTX-M-1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бета-лактамази при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sz w:val="20"/>
          <w:szCs w:val="20"/>
        </w:rPr>
        <w:t>(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Nedjai et al.</w:t>
      </w:r>
      <w:r w:rsidRPr="009C53FF">
        <w:rPr>
          <w:rFonts w:ascii="Times New Roman" w:hAnsi="Times New Roman" w:cs="Times New Roman"/>
          <w:bCs/>
          <w:sz w:val="20"/>
          <w:szCs w:val="20"/>
        </w:rPr>
        <w:t>, 2012).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сходно проучване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M. Khari oт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2016г. се съобщава, че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34.2% </w:t>
      </w:r>
      <w:r w:rsidRPr="009C53FF">
        <w:rPr>
          <w:rFonts w:ascii="Times New Roman" w:hAnsi="Times New Roman" w:cs="Times New Roman"/>
          <w:bCs/>
          <w:sz w:val="20"/>
          <w:szCs w:val="20"/>
        </w:rPr>
        <w:t>от всички изолатите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били позитивни за наличие на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AmpC </w:t>
      </w:r>
      <w:r w:rsidRPr="009C53FF">
        <w:rPr>
          <w:rFonts w:ascii="Times New Roman" w:hAnsi="Times New Roman" w:cs="Times New Roman"/>
          <w:bCs/>
          <w:sz w:val="20"/>
          <w:szCs w:val="20"/>
        </w:rPr>
        <w:t>гени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като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33.3% са ACT/MIR гени.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Най-висок е относителният дял на 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ACT/MIR позитивните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изолати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E. cloacae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(47.4%),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следвани от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asburiae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(25.0%)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(Mohd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Khari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et al., 2016)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14:paraId="5988AC3F" w14:textId="62D0AEF6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В настоящото проучване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всички тествани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GB"/>
        </w:rPr>
        <w:t>EB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</w:rPr>
        <w:t>С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положителни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complex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показаха наличие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GB"/>
        </w:rPr>
        <w:t>ACT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, който се идентифицира във всички двадесет тествани изолата</w:t>
      </w:r>
      <w:r w:rsidRPr="009C53FF">
        <w:rPr>
          <w:rFonts w:ascii="Times New Roman" w:eastAsia="Calibri" w:hAnsi="Times New Roman" w:cs="Times New Roman"/>
          <w:sz w:val="20"/>
          <w:szCs w:val="20"/>
        </w:rPr>
        <w:t>,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с изключение на изолата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ludwigii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Този резултат може да се обясни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с преобладаването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hormaechei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сред тестваните изолати (виж т. </w:t>
      </w:r>
      <w:r w:rsidR="001D77F4">
        <w:rPr>
          <w:rFonts w:ascii="Times New Roman" w:eastAsia="Calibri" w:hAnsi="Times New Roman" w:cs="Times New Roman"/>
          <w:sz w:val="20"/>
          <w:szCs w:val="20"/>
        </w:rPr>
        <w:t>4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.2.4.), а EBC ензимите са хромозомно-кодираните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AmpC </w:t>
      </w:r>
      <w:r w:rsidRPr="009C53FF">
        <w:rPr>
          <w:rFonts w:ascii="Times New Roman" w:eastAsia="Calibri" w:hAnsi="Times New Roman" w:cs="Times New Roman"/>
          <w:sz w:val="20"/>
          <w:szCs w:val="20"/>
        </w:rPr>
        <w:t>β-лактамази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, с прогенитор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именно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hormaechei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>Roh et al.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, 2012). Подобни на получените от нас резултати са докладвани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проучване от Алжир, в което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EBC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доказани във всички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complex </w:t>
      </w:r>
      <w:r w:rsidRPr="009C53FF">
        <w:rPr>
          <w:rFonts w:ascii="Times New Roman" w:hAnsi="Times New Roman" w:cs="Times New Roman"/>
          <w:bCs/>
          <w:sz w:val="20"/>
          <w:szCs w:val="20"/>
        </w:rPr>
        <w:t>(А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CT-1</w:t>
      </w:r>
      <w:r w:rsidRPr="009C53FF">
        <w:rPr>
          <w:rFonts w:ascii="Times New Roman" w:hAnsi="Times New Roman" w:cs="Times New Roman"/>
          <w:bCs/>
          <w:sz w:val="20"/>
          <w:szCs w:val="20"/>
        </w:rPr>
        <w:t>)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(Souna et al., 2014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). </w:t>
      </w:r>
    </w:p>
    <w:p w14:paraId="6B44D064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настоящата работа установихме нисък процент на резистентни към трета генерация цефалоспорини, но не произвеждащи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ESBL. Доказаната единствена ивица при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IEF в тези изолати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съответстваща на ензим с pI 7.8/9.0 и положителния резултат за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ACT AmpC </w:t>
      </w:r>
      <w:r w:rsidR="001D1A4E" w:rsidRPr="009C53FF">
        <w:rPr>
          <w:rFonts w:ascii="Times New Roman" w:hAnsi="Times New Roman" w:cs="Times New Roman"/>
          <w:bCs/>
          <w:sz w:val="20"/>
          <w:szCs w:val="20"/>
        </w:rPr>
        <w:t xml:space="preserve">бета-лактамази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беше основание да приемем, че се касае за хиперпродукция на хромозомна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AmpC</w:t>
      </w:r>
      <w:r w:rsidRPr="009C53FF">
        <w:rPr>
          <w:rFonts w:ascii="Times New Roman" w:hAnsi="Times New Roman" w:cs="Times New Roman"/>
          <w:bCs/>
          <w:sz w:val="20"/>
          <w:szCs w:val="20"/>
        </w:rPr>
        <w:t>.</w:t>
      </w:r>
    </w:p>
    <w:p w14:paraId="49FB6E8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проучването беше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установен и висок процент на асоциация между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OXA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-1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CTX-M-15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98.1%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) във всички положителни изолати за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OXA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>-1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Тази асоциация вероятно се дължи на разполагане на генетичните детерминанти върху общ мобилен елемент.</w:t>
      </w:r>
    </w:p>
    <w:p w14:paraId="4DCD42E2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заключение, основният механизъм на резистентност към цефалоспорини от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трета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генерация в настоящата колекция от изолати се асоциира с продукцията на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ESBL </w:t>
      </w:r>
      <w:r w:rsidRPr="009C53FF">
        <w:rPr>
          <w:rFonts w:ascii="Times New Roman" w:hAnsi="Times New Roman" w:cs="Times New Roman"/>
          <w:bCs/>
          <w:sz w:val="20"/>
          <w:szCs w:val="20"/>
        </w:rPr>
        <w:t>в над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85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% oт изолатите, като най-чести са CTX-M бета-лактамазите, с водещото значение на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CTX-M-15 зa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 xml:space="preserve">Е.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cloacae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>complex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и 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CTX-M-3 ESBLs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за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резултат, който потвърждава широкото географско разпространение на този тип ESBLs.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Установихме слабо разпространение на плазмидно локализирани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AmpC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ген</w:t>
      </w:r>
      <w:r w:rsidRPr="009C53FF">
        <w:rPr>
          <w:rFonts w:ascii="Times New Roman" w:hAnsi="Times New Roman" w:cs="Times New Roman"/>
          <w:bCs/>
          <w:sz w:val="20"/>
          <w:szCs w:val="20"/>
        </w:rPr>
        <w:t>и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DHA-1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), както и присъствие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ACT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във всички тествани за този ген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 Резистентността към цефалоспорини от трета генерация в изолати, непродуциращи ESBLs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се дължи най-вероятно на хиперпродукцията на хромозомни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AmpC </w:t>
      </w:r>
      <w:r w:rsidRPr="009C53FF">
        <w:rPr>
          <w:rFonts w:ascii="Times New Roman" w:hAnsi="Times New Roman" w:cs="Times New Roman"/>
          <w:bCs/>
          <w:sz w:val="20"/>
          <w:szCs w:val="20"/>
        </w:rPr>
        <w:t>ензими.</w:t>
      </w:r>
    </w:p>
    <w:p w14:paraId="4902530A" w14:textId="7FD4BAA9" w:rsidR="009A118A" w:rsidRPr="009C53FF" w:rsidRDefault="001D77F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4</w:t>
      </w:r>
      <w:r w:rsidR="00DB5A71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.5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</w:t>
      </w:r>
      <w:r w:rsidR="009A118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Определяне типa на плазмида</w:t>
      </w:r>
      <w:r w:rsidR="009A118A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</w:p>
    <w:p w14:paraId="79388E55" w14:textId="02E7B5D8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С цел охарактеризиране на плазмидите проведохме PCR - базирано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репликонно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типиране при всички трансконюганти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според схемата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Carattoli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Таблица </w:t>
      </w:r>
      <w:r w:rsidR="001D77F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) Получените трансконюганти показаха присъствие на Frep, HI2, L/M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 нетипируеми репликони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При 5%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се установи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HI2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при 30%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-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L/M,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Frep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тип репликон бе идентифиран при 30%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n=12)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от трансконюгантите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При 28.4% изолати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(n=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14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се установи нетипируем репликон.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На таблица </w:t>
      </w:r>
      <w:r w:rsidR="008D403E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5</w:t>
      </w:r>
      <w:r w:rsidR="008D403E"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е показана асоциацията между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донорите, резистотипа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и типа репликони, идентифицирани в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трансконюгантите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</w:p>
    <w:p w14:paraId="09B93BB5" w14:textId="77777777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6251A6E3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717C2C60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43BF5DE1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F815615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3FD03933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322F1DA3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490D453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223446BA" w14:textId="5D3A09C5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1D77F4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5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Асоциация между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гените в донорни и клинични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,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резистотип и тип на репликоните при 40 трансконюганта.</w:t>
      </w:r>
    </w:p>
    <w:p w14:paraId="4A8A1B58" w14:textId="77777777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</w:pPr>
    </w:p>
    <w:tbl>
      <w:tblPr>
        <w:tblW w:w="6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54"/>
        <w:gridCol w:w="993"/>
        <w:gridCol w:w="3402"/>
        <w:gridCol w:w="729"/>
      </w:tblGrid>
      <w:tr w:rsidR="009A118A" w:rsidRPr="009C53FF" w14:paraId="5F1CC285" w14:textId="77777777" w:rsidTr="00891782">
        <w:trPr>
          <w:cantSplit/>
          <w:trHeight w:val="1850"/>
        </w:trPr>
        <w:tc>
          <w:tcPr>
            <w:tcW w:w="1242" w:type="dxa"/>
            <w:shd w:val="clear" w:color="auto" w:fill="auto"/>
            <w:textDirection w:val="btLr"/>
          </w:tcPr>
          <w:p w14:paraId="2F47EDA4" w14:textId="77777777" w:rsidR="009A118A" w:rsidRPr="009C53FF" w:rsidRDefault="009A118A" w:rsidP="003C429B">
            <w:pPr>
              <w:widowControl w:val="0"/>
              <w:suppressAutoHyphens/>
              <w:spacing w:after="0" w:line="240" w:lineRule="auto"/>
              <w:ind w:left="113" w:right="113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Тип на донорите</w:t>
            </w:r>
          </w:p>
        </w:tc>
        <w:tc>
          <w:tcPr>
            <w:tcW w:w="454" w:type="dxa"/>
            <w:textDirection w:val="btLr"/>
          </w:tcPr>
          <w:p w14:paraId="75746AEA" w14:textId="77777777" w:rsidR="009A118A" w:rsidRPr="009C53FF" w:rsidRDefault="009A118A" w:rsidP="003C429B">
            <w:pPr>
              <w:widowControl w:val="0"/>
              <w:suppressAutoHyphens/>
              <w:spacing w:after="0" w:line="240" w:lineRule="auto"/>
              <w:ind w:left="113" w:right="113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Брой донори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14:paraId="0E369802" w14:textId="77777777" w:rsidR="009A118A" w:rsidRPr="009C53FF" w:rsidRDefault="009A118A" w:rsidP="003C429B">
            <w:pPr>
              <w:widowControl w:val="0"/>
              <w:suppressAutoHyphens/>
              <w:spacing w:after="0" w:line="240" w:lineRule="auto"/>
              <w:ind w:left="113" w:right="113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Брой получени трансконюганти</w:t>
            </w:r>
          </w:p>
        </w:tc>
        <w:tc>
          <w:tcPr>
            <w:tcW w:w="3402" w:type="dxa"/>
            <w:shd w:val="clear" w:color="auto" w:fill="auto"/>
            <w:textDirection w:val="btLr"/>
          </w:tcPr>
          <w:p w14:paraId="5F724816" w14:textId="77777777" w:rsidR="009A118A" w:rsidRPr="009C53FF" w:rsidRDefault="009A118A" w:rsidP="003C429B">
            <w:pPr>
              <w:widowControl w:val="0"/>
              <w:suppressAutoHyphens/>
              <w:spacing w:after="0" w:line="240" w:lineRule="auto"/>
              <w:ind w:left="113" w:right="113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Резистотип на трансконюгантите</w:t>
            </w:r>
          </w:p>
        </w:tc>
        <w:tc>
          <w:tcPr>
            <w:tcW w:w="729" w:type="dxa"/>
            <w:textDirection w:val="btLr"/>
          </w:tcPr>
          <w:p w14:paraId="3E445925" w14:textId="77777777" w:rsidR="009A118A" w:rsidRPr="009C53FF" w:rsidRDefault="009A118A" w:rsidP="003C429B">
            <w:pPr>
              <w:widowControl w:val="0"/>
              <w:suppressAutoHyphens/>
              <w:spacing w:after="0" w:line="240" w:lineRule="auto"/>
              <w:ind w:left="113" w:right="113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Тип репликон</w:t>
            </w:r>
          </w:p>
        </w:tc>
      </w:tr>
      <w:tr w:rsidR="009A118A" w:rsidRPr="009C53FF" w14:paraId="48E3E43B" w14:textId="77777777" w:rsidTr="00891782">
        <w:trPr>
          <w:trHeight w:val="327"/>
        </w:trPr>
        <w:tc>
          <w:tcPr>
            <w:tcW w:w="1242" w:type="dxa"/>
            <w:vMerge w:val="restart"/>
            <w:shd w:val="clear" w:color="auto" w:fill="auto"/>
          </w:tcPr>
          <w:p w14:paraId="6D5F5F9A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CTX-M-15 продуценти</w:t>
            </w:r>
          </w:p>
        </w:tc>
        <w:tc>
          <w:tcPr>
            <w:tcW w:w="454" w:type="dxa"/>
            <w:vMerge w:val="restart"/>
          </w:tcPr>
          <w:p w14:paraId="7EE37760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128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7679562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28</w:t>
            </w:r>
          </w:p>
        </w:tc>
        <w:tc>
          <w:tcPr>
            <w:tcW w:w="3402" w:type="dxa"/>
            <w:shd w:val="clear" w:color="auto" w:fill="auto"/>
          </w:tcPr>
          <w:p w14:paraId="5BDAC603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CTX,CAZ,AMK,TOB,GEN (11)</w:t>
            </w:r>
          </w:p>
        </w:tc>
        <w:tc>
          <w:tcPr>
            <w:tcW w:w="729" w:type="dxa"/>
          </w:tcPr>
          <w:p w14:paraId="72EB5334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Frep</w:t>
            </w:r>
          </w:p>
        </w:tc>
      </w:tr>
      <w:tr w:rsidR="009A118A" w:rsidRPr="009C53FF" w14:paraId="040ED5D5" w14:textId="77777777" w:rsidTr="00891782">
        <w:trPr>
          <w:trHeight w:val="327"/>
        </w:trPr>
        <w:tc>
          <w:tcPr>
            <w:tcW w:w="1242" w:type="dxa"/>
            <w:vMerge/>
            <w:shd w:val="clear" w:color="auto" w:fill="auto"/>
          </w:tcPr>
          <w:p w14:paraId="69B78C77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4" w:type="dxa"/>
            <w:vMerge/>
          </w:tcPr>
          <w:p w14:paraId="419493B0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BF29456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2431996F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CTX,CAZ,AMK,TOB,GEN,</w:t>
            </w:r>
            <w:r w:rsidRPr="009C53FF">
              <w:rPr>
                <w:rFonts w:ascii="Times New Roman" w:eastAsia="SimSu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CIP </w:t>
            </w: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(11)</w:t>
            </w:r>
          </w:p>
        </w:tc>
        <w:tc>
          <w:tcPr>
            <w:tcW w:w="729" w:type="dxa"/>
          </w:tcPr>
          <w:p w14:paraId="1DD80A46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nt</w:t>
            </w:r>
          </w:p>
        </w:tc>
      </w:tr>
      <w:tr w:rsidR="009A118A" w:rsidRPr="009C53FF" w14:paraId="4F536700" w14:textId="77777777" w:rsidTr="00891782">
        <w:trPr>
          <w:trHeight w:val="338"/>
        </w:trPr>
        <w:tc>
          <w:tcPr>
            <w:tcW w:w="1242" w:type="dxa"/>
            <w:vMerge/>
            <w:shd w:val="clear" w:color="auto" w:fill="auto"/>
          </w:tcPr>
          <w:p w14:paraId="482DFAE9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4" w:type="dxa"/>
            <w:vMerge/>
          </w:tcPr>
          <w:p w14:paraId="26FF8EC5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514D20A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7ACAA57E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CTX,CAZ,AMK,TOB,GEN,</w:t>
            </w:r>
            <w:r w:rsidRPr="009C53FF">
              <w:rPr>
                <w:rFonts w:ascii="Times New Roman" w:eastAsia="SimSu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CIP</w:t>
            </w: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,TET,SXT (2)</w:t>
            </w:r>
          </w:p>
        </w:tc>
        <w:tc>
          <w:tcPr>
            <w:tcW w:w="729" w:type="dxa"/>
          </w:tcPr>
          <w:p w14:paraId="4B3BC723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HI2</w:t>
            </w:r>
          </w:p>
        </w:tc>
      </w:tr>
      <w:tr w:rsidR="009A118A" w:rsidRPr="009C53FF" w14:paraId="2A5BA838" w14:textId="77777777" w:rsidTr="00891782">
        <w:trPr>
          <w:trHeight w:val="338"/>
        </w:trPr>
        <w:tc>
          <w:tcPr>
            <w:tcW w:w="1242" w:type="dxa"/>
            <w:vMerge/>
            <w:shd w:val="clear" w:color="auto" w:fill="auto"/>
          </w:tcPr>
          <w:p w14:paraId="4DA34A4F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4" w:type="dxa"/>
            <w:vMerge/>
          </w:tcPr>
          <w:p w14:paraId="0C669457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65586B3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2A1D6A9A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CTX,CAZ,AMC,TOB,GEN,TET (1)</w:t>
            </w:r>
          </w:p>
        </w:tc>
        <w:tc>
          <w:tcPr>
            <w:tcW w:w="729" w:type="dxa"/>
          </w:tcPr>
          <w:p w14:paraId="458F6D29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Frep</w:t>
            </w:r>
          </w:p>
        </w:tc>
      </w:tr>
      <w:tr w:rsidR="009A118A" w:rsidRPr="009C53FF" w14:paraId="24919B75" w14:textId="77777777" w:rsidTr="00891782">
        <w:trPr>
          <w:trHeight w:val="338"/>
        </w:trPr>
        <w:tc>
          <w:tcPr>
            <w:tcW w:w="1242" w:type="dxa"/>
            <w:vMerge/>
            <w:shd w:val="clear" w:color="auto" w:fill="auto"/>
          </w:tcPr>
          <w:p w14:paraId="19513C85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4" w:type="dxa"/>
            <w:vMerge/>
          </w:tcPr>
          <w:p w14:paraId="5C8B7B6D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E0AFEE1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36E0E85D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CTX,TOB,GEN,TET,SXT,CHL (1)</w:t>
            </w:r>
          </w:p>
        </w:tc>
        <w:tc>
          <w:tcPr>
            <w:tcW w:w="729" w:type="dxa"/>
          </w:tcPr>
          <w:p w14:paraId="6D3EFD8A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nt</w:t>
            </w:r>
          </w:p>
        </w:tc>
      </w:tr>
      <w:tr w:rsidR="009A118A" w:rsidRPr="009C53FF" w14:paraId="1B05C73A" w14:textId="77777777" w:rsidTr="00891782">
        <w:trPr>
          <w:trHeight w:val="327"/>
        </w:trPr>
        <w:tc>
          <w:tcPr>
            <w:tcW w:w="1242" w:type="dxa"/>
            <w:vMerge/>
            <w:shd w:val="clear" w:color="auto" w:fill="auto"/>
          </w:tcPr>
          <w:p w14:paraId="0105A8F5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54" w:type="dxa"/>
            <w:vMerge/>
          </w:tcPr>
          <w:p w14:paraId="512F5D20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1146F37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27FB6713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CTX,CAZ (2)</w:t>
            </w:r>
          </w:p>
        </w:tc>
        <w:tc>
          <w:tcPr>
            <w:tcW w:w="729" w:type="dxa"/>
          </w:tcPr>
          <w:p w14:paraId="72AE126D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nt</w:t>
            </w:r>
          </w:p>
        </w:tc>
      </w:tr>
      <w:tr w:rsidR="009A118A" w:rsidRPr="009C53FF" w14:paraId="4C8D8382" w14:textId="77777777" w:rsidTr="00891782">
        <w:trPr>
          <w:trHeight w:val="327"/>
        </w:trPr>
        <w:tc>
          <w:tcPr>
            <w:tcW w:w="1242" w:type="dxa"/>
            <w:vMerge w:val="restart"/>
            <w:shd w:val="clear" w:color="auto" w:fill="auto"/>
          </w:tcPr>
          <w:p w14:paraId="47B8B7A3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CTX-M-3 продуценти</w:t>
            </w:r>
          </w:p>
        </w:tc>
        <w:tc>
          <w:tcPr>
            <w:tcW w:w="454" w:type="dxa"/>
            <w:vMerge w:val="restart"/>
          </w:tcPr>
          <w:p w14:paraId="1469D191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18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A9969FD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14:paraId="2A83DF3C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CTX,TOB,GEN,AMK (7)</w:t>
            </w:r>
          </w:p>
        </w:tc>
        <w:tc>
          <w:tcPr>
            <w:tcW w:w="729" w:type="dxa"/>
          </w:tcPr>
          <w:p w14:paraId="2017CFD9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L/M</w:t>
            </w:r>
          </w:p>
        </w:tc>
      </w:tr>
      <w:tr w:rsidR="009A118A" w:rsidRPr="009C53FF" w14:paraId="0C0C24DB" w14:textId="77777777" w:rsidTr="00891782">
        <w:trPr>
          <w:trHeight w:val="307"/>
        </w:trPr>
        <w:tc>
          <w:tcPr>
            <w:tcW w:w="1242" w:type="dxa"/>
            <w:vMerge/>
            <w:shd w:val="clear" w:color="auto" w:fill="auto"/>
          </w:tcPr>
          <w:p w14:paraId="6BFAFD99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GB" w:eastAsia="hi-IN" w:bidi="hi-IN"/>
              </w:rPr>
            </w:pPr>
          </w:p>
        </w:tc>
        <w:tc>
          <w:tcPr>
            <w:tcW w:w="454" w:type="dxa"/>
            <w:vMerge/>
          </w:tcPr>
          <w:p w14:paraId="16DFBB97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02C3DA4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5C456F61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CTX,TOB,GEN,AMK,SXT (3)</w:t>
            </w:r>
          </w:p>
        </w:tc>
        <w:tc>
          <w:tcPr>
            <w:tcW w:w="729" w:type="dxa"/>
          </w:tcPr>
          <w:p w14:paraId="6ECEBBEB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L/M</w:t>
            </w:r>
          </w:p>
        </w:tc>
      </w:tr>
      <w:tr w:rsidR="009A118A" w:rsidRPr="009C53FF" w14:paraId="5B515137" w14:textId="77777777" w:rsidTr="00891782">
        <w:trPr>
          <w:trHeight w:val="338"/>
        </w:trPr>
        <w:tc>
          <w:tcPr>
            <w:tcW w:w="1242" w:type="dxa"/>
            <w:vMerge/>
            <w:shd w:val="clear" w:color="auto" w:fill="auto"/>
          </w:tcPr>
          <w:p w14:paraId="48EE8A0C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GB" w:eastAsia="hi-IN" w:bidi="hi-IN"/>
              </w:rPr>
            </w:pPr>
          </w:p>
        </w:tc>
        <w:tc>
          <w:tcPr>
            <w:tcW w:w="454" w:type="dxa"/>
            <w:vMerge/>
          </w:tcPr>
          <w:p w14:paraId="0232D9D0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3DA9FCE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402" w:type="dxa"/>
            <w:shd w:val="clear" w:color="auto" w:fill="auto"/>
          </w:tcPr>
          <w:p w14:paraId="2531983A" w14:textId="77777777" w:rsidR="009A118A" w:rsidRPr="009C53FF" w:rsidRDefault="009A118A" w:rsidP="0023749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CTX,GEN (2)</w:t>
            </w:r>
          </w:p>
        </w:tc>
        <w:tc>
          <w:tcPr>
            <w:tcW w:w="729" w:type="dxa"/>
          </w:tcPr>
          <w:p w14:paraId="7AA9B352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L/M</w:t>
            </w:r>
          </w:p>
        </w:tc>
      </w:tr>
      <w:tr w:rsidR="009A118A" w:rsidRPr="009C53FF" w14:paraId="26931767" w14:textId="77777777" w:rsidTr="00891782">
        <w:trPr>
          <w:trHeight w:val="210"/>
        </w:trPr>
        <w:tc>
          <w:tcPr>
            <w:tcW w:w="1242" w:type="dxa"/>
            <w:shd w:val="clear" w:color="auto" w:fill="auto"/>
          </w:tcPr>
          <w:p w14:paraId="59A591B5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GB" w:eastAsia="hi-IN" w:bidi="hi-IN"/>
              </w:rPr>
              <w:t xml:space="preserve">SHV-12 </w:t>
            </w: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продуценти</w:t>
            </w:r>
          </w:p>
        </w:tc>
        <w:tc>
          <w:tcPr>
            <w:tcW w:w="454" w:type="dxa"/>
          </w:tcPr>
          <w:p w14:paraId="3FD3A7B8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35D604F4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14:paraId="6E88C693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-</w:t>
            </w:r>
          </w:p>
        </w:tc>
        <w:tc>
          <w:tcPr>
            <w:tcW w:w="729" w:type="dxa"/>
          </w:tcPr>
          <w:p w14:paraId="1036EF9D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9A118A" w:rsidRPr="009C53FF" w14:paraId="4E382EB4" w14:textId="77777777" w:rsidTr="00FB7D34">
        <w:trPr>
          <w:trHeight w:val="911"/>
        </w:trPr>
        <w:tc>
          <w:tcPr>
            <w:tcW w:w="1242" w:type="dxa"/>
            <w:shd w:val="clear" w:color="auto" w:fill="auto"/>
          </w:tcPr>
          <w:p w14:paraId="73F59B30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AmpC хиперродуценти</w:t>
            </w:r>
          </w:p>
        </w:tc>
        <w:tc>
          <w:tcPr>
            <w:tcW w:w="454" w:type="dxa"/>
          </w:tcPr>
          <w:p w14:paraId="304F794C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14:paraId="73ED31FF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14:paraId="6DA3F839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9C53FF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-</w:t>
            </w:r>
          </w:p>
        </w:tc>
        <w:tc>
          <w:tcPr>
            <w:tcW w:w="729" w:type="dxa"/>
          </w:tcPr>
          <w:p w14:paraId="467694D3" w14:textId="77777777" w:rsidR="009A118A" w:rsidRPr="009C53FF" w:rsidRDefault="009A118A" w:rsidP="0023749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14:paraId="5C64973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</w:p>
    <w:p w14:paraId="532E5363" w14:textId="77777777" w:rsidR="00196207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A0AF5ED" w14:textId="58264CEA" w:rsidR="009A118A" w:rsidRPr="009C53FF" w:rsidRDefault="001D77F4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 w:rsidR="00DB5A71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6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 Конюгационно предаване на плазмиди, носещи гени за ESBLs и хинолонова резистентност.</w:t>
      </w:r>
    </w:p>
    <w:p w14:paraId="318934C1" w14:textId="29C8972A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ab/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С цел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проучване на трансферабилността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на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гените за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резистентността към бета-лактами и хинолони в проучваните изолати </w:t>
      </w:r>
      <w:r w:rsidRPr="009C53FF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Enterobacter </w:t>
      </w:r>
      <w:r w:rsidRPr="009C53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spp.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бяха извършени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конюгационни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експерименти. Като реципиент използвахме щам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coli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K12: W3110 Rif lac –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Донорите - клинични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, разпределихме в 2 групи по фенотип според данните от резистентн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o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стта към β-лактамни антибиотици (CTX, CAZ,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FEP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) (таблица </w:t>
      </w:r>
      <w:r w:rsidR="001D77F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6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).</w:t>
      </w:r>
    </w:p>
    <w:p w14:paraId="77B997AB" w14:textId="624C5005" w:rsidR="009A118A" w:rsidRPr="002957DA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От проведените общо 135 конюгационни експеримента, маркери за резистентност към β - лактами бяха предадени при 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40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29.6%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), а към хинолони при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13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(9.6%) от общо 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35-те донорни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Донорите бяха разделени по фенотип на резистентност в две групи: резистентни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cefotaxime, ceftazidime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cefepime и такива, които са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резистентни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cefotaxime и ceftazidime, но са чувствителни на cefepime.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За групата изолати, чувствителни на 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cefepime,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конюгационните експерименти бяха неуспешни (Таблица </w:t>
      </w:r>
      <w:r w:rsidR="001D77F4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6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Фенотипът на резистентност на трансконюгантите към β-лактамни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(AMC, CTX, CAZ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 не-β-лактамни антибиотици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(Gm, Ak, Tob, CIP, LVX, TЕТ, SXT, CHL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) е отразен в таблица </w:t>
      </w:r>
      <w:r w:rsidR="008D403E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6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При всички трансконюганти беше установено предаване на детерминанти, определящи намаляване на чувствителността към цефалоспорини трета генерация.  Честотата на предаване на аминогликозидната резистентност,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свързана с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ESBL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гените е както следва: за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tobramycin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- 25.9%, за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gentamicin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- 27.4%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amikacin -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7.4%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и   trimethoprim/sulphamethoxazole - 4.4%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</w:p>
    <w:p w14:paraId="25FC66DF" w14:textId="3DCCC7C1" w:rsidR="009A118A" w:rsidRPr="002957D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2957DA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1D77F4" w:rsidRPr="002957DA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6</w:t>
      </w:r>
      <w:r w:rsidRPr="002957DA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 Разпределение на резистотиповете на трансконюгантите, получени при извършените конюгационни експерименти.</w:t>
      </w:r>
    </w:p>
    <w:p w14:paraId="3341D1A3" w14:textId="77777777" w:rsidR="00196207" w:rsidRPr="002957DA" w:rsidRDefault="00196207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tbl>
      <w:tblPr>
        <w:tblW w:w="6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709"/>
        <w:gridCol w:w="2977"/>
        <w:gridCol w:w="664"/>
      </w:tblGrid>
      <w:tr w:rsidR="009A118A" w:rsidRPr="002957DA" w14:paraId="40A70084" w14:textId="77777777" w:rsidTr="008803D5">
        <w:trPr>
          <w:trHeight w:val="843"/>
        </w:trPr>
        <w:tc>
          <w:tcPr>
            <w:tcW w:w="567" w:type="dxa"/>
            <w:shd w:val="clear" w:color="auto" w:fill="auto"/>
          </w:tcPr>
          <w:p w14:paraId="5F033447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Група</w:t>
            </w:r>
          </w:p>
        </w:tc>
        <w:tc>
          <w:tcPr>
            <w:tcW w:w="1134" w:type="dxa"/>
            <w:shd w:val="clear" w:color="auto" w:fill="auto"/>
          </w:tcPr>
          <w:p w14:paraId="18F97BA3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Фенотип на донора</w:t>
            </w:r>
          </w:p>
        </w:tc>
        <w:tc>
          <w:tcPr>
            <w:tcW w:w="709" w:type="dxa"/>
          </w:tcPr>
          <w:p w14:paraId="3608C8A6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Брой донори</w:t>
            </w:r>
          </w:p>
        </w:tc>
        <w:tc>
          <w:tcPr>
            <w:tcW w:w="709" w:type="dxa"/>
            <w:shd w:val="clear" w:color="auto" w:fill="auto"/>
          </w:tcPr>
          <w:p w14:paraId="0A065722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Брой </w:t>
            </w: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val="en-US" w:eastAsia="hi-IN" w:bidi="hi-IN"/>
              </w:rPr>
              <w:t>R</w:t>
            </w: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vertAlign w:val="superscript"/>
                <w:lang w:val="en-US" w:eastAsia="hi-IN" w:bidi="hi-IN"/>
              </w:rPr>
              <w:t>+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0496A20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Фенотип на трансконюганта</w:t>
            </w:r>
          </w:p>
        </w:tc>
        <w:tc>
          <w:tcPr>
            <w:tcW w:w="664" w:type="dxa"/>
          </w:tcPr>
          <w:p w14:paraId="0B791F00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>Означение / брой</w:t>
            </w: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val="en-US" w:eastAsia="hi-IN" w:bidi="hi-IN"/>
              </w:rPr>
              <w:t xml:space="preserve"> R</w:t>
            </w:r>
            <w:r w:rsidRPr="002957DA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vertAlign w:val="superscript"/>
                <w:lang w:val="en-US" w:eastAsia="hi-IN" w:bidi="hi-IN"/>
              </w:rPr>
              <w:t>+</w:t>
            </w:r>
          </w:p>
        </w:tc>
      </w:tr>
      <w:tr w:rsidR="009A118A" w:rsidRPr="002957DA" w14:paraId="28ECCAF4" w14:textId="77777777" w:rsidTr="008803D5">
        <w:trPr>
          <w:trHeight w:val="70"/>
        </w:trPr>
        <w:tc>
          <w:tcPr>
            <w:tcW w:w="567" w:type="dxa"/>
            <w:shd w:val="clear" w:color="auto" w:fill="auto"/>
          </w:tcPr>
          <w:p w14:paraId="61CBA6A9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CC59203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CTX (R)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 xml:space="preserve">, 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CAZ (R), FEP (R)</w:t>
            </w:r>
          </w:p>
        </w:tc>
        <w:tc>
          <w:tcPr>
            <w:tcW w:w="709" w:type="dxa"/>
          </w:tcPr>
          <w:p w14:paraId="227F5728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123</w:t>
            </w:r>
          </w:p>
        </w:tc>
        <w:tc>
          <w:tcPr>
            <w:tcW w:w="709" w:type="dxa"/>
            <w:shd w:val="clear" w:color="auto" w:fill="auto"/>
          </w:tcPr>
          <w:p w14:paraId="0A3F59C0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40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B62C16A" w14:textId="77777777" w:rsidR="009A118A" w:rsidRPr="002957DA" w:rsidRDefault="009A118A" w:rsidP="00274915">
            <w:pPr>
              <w:keepNext/>
              <w:widowControl w:val="0"/>
              <w:suppressAutoHyphens/>
              <w:spacing w:before="240" w:after="120" w:line="240" w:lineRule="auto"/>
              <w:jc w:val="center"/>
              <w:outlineLvl w:val="1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CTX,CAZ,AMC,TOB,GM</w:t>
            </w:r>
          </w:p>
          <w:p w14:paraId="56A2CEDB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CTX,CAZ,AMC,TOB,GM,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CIP</w:t>
            </w:r>
          </w:p>
          <w:p w14:paraId="3EE68F1C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CTX,CAZ,AMC,TOB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,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CIP</w:t>
            </w:r>
          </w:p>
          <w:p w14:paraId="2E0D0010" w14:textId="36CCD472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CTX,CAZ,AMC,TOB,GM,CIP,TET,</w:t>
            </w:r>
            <w:r w:rsidR="008803D5"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SXT</w:t>
            </w:r>
          </w:p>
          <w:p w14:paraId="43C825F4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CTX,CAZ</w:t>
            </w:r>
          </w:p>
          <w:p w14:paraId="7064C7B2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CTX,CAZ,TOB,GM,AK</w:t>
            </w:r>
          </w:p>
          <w:p w14:paraId="654DF17F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CTX,CAZ,AMC,TOB,GM,TET</w:t>
            </w:r>
          </w:p>
          <w:p w14:paraId="7A367C76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CTX,TOB,GM,TET,SXT,CHL</w:t>
            </w:r>
          </w:p>
          <w:p w14:paraId="1751A737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CTX,GM</w:t>
            </w:r>
          </w:p>
          <w:p w14:paraId="3288B5A2" w14:textId="77777777" w:rsidR="009A118A" w:rsidRPr="002957DA" w:rsidRDefault="009A118A" w:rsidP="00274915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CTX,TOB,GM,AK,SXT</w:t>
            </w:r>
          </w:p>
        </w:tc>
        <w:tc>
          <w:tcPr>
            <w:tcW w:w="664" w:type="dxa"/>
          </w:tcPr>
          <w:p w14:paraId="41ACDAB9" w14:textId="77777777" w:rsidR="009A118A" w:rsidRPr="002957DA" w:rsidRDefault="009A118A" w:rsidP="00891782">
            <w:pPr>
              <w:keepNext/>
              <w:widowControl w:val="0"/>
              <w:suppressAutoHyphens/>
              <w:spacing w:before="240" w:after="120" w:line="240" w:lineRule="auto"/>
              <w:jc w:val="center"/>
              <w:outlineLvl w:val="1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A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11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)</w:t>
            </w:r>
          </w:p>
          <w:p w14:paraId="1F4FC101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B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(10)</w:t>
            </w:r>
          </w:p>
          <w:p w14:paraId="51ABF604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C (1)</w:t>
            </w:r>
          </w:p>
          <w:p w14:paraId="4D09C933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D (2)</w:t>
            </w:r>
          </w:p>
          <w:p w14:paraId="0B7889E3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E (2)</w:t>
            </w:r>
          </w:p>
          <w:p w14:paraId="2A4E9392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F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(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7)</w:t>
            </w:r>
          </w:p>
          <w:p w14:paraId="2380142B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H (1)</w:t>
            </w:r>
          </w:p>
          <w:p w14:paraId="03927E15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K (1)</w:t>
            </w:r>
          </w:p>
          <w:p w14:paraId="25FB918B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G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2</w:t>
            </w: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)</w:t>
            </w:r>
          </w:p>
          <w:p w14:paraId="3F0B57E4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M (3)</w:t>
            </w:r>
          </w:p>
          <w:p w14:paraId="313789DD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  <w:p w14:paraId="3AB0BA6D" w14:textId="77777777" w:rsidR="009A118A" w:rsidRPr="002957DA" w:rsidRDefault="009A118A" w:rsidP="00891782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9A118A" w:rsidRPr="002957DA" w14:paraId="1B69FEDE" w14:textId="77777777" w:rsidTr="008803D5">
        <w:trPr>
          <w:trHeight w:val="691"/>
        </w:trPr>
        <w:tc>
          <w:tcPr>
            <w:tcW w:w="567" w:type="dxa"/>
            <w:shd w:val="clear" w:color="auto" w:fill="auto"/>
          </w:tcPr>
          <w:p w14:paraId="1F32C6F0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A06A5EC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>CTX (R),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 xml:space="preserve"> CAZ (R),</w:t>
            </w: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  <w:t xml:space="preserve"> FEP (S)</w:t>
            </w:r>
          </w:p>
        </w:tc>
        <w:tc>
          <w:tcPr>
            <w:tcW w:w="709" w:type="dxa"/>
          </w:tcPr>
          <w:p w14:paraId="6C184C89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7B3D2312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3775AC1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2957DA"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  <w:t>-</w:t>
            </w:r>
          </w:p>
        </w:tc>
        <w:tc>
          <w:tcPr>
            <w:tcW w:w="664" w:type="dxa"/>
          </w:tcPr>
          <w:p w14:paraId="44E189A3" w14:textId="77777777" w:rsidR="009A118A" w:rsidRPr="002957DA" w:rsidRDefault="009A118A" w:rsidP="008917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</w:tbl>
    <w:p w14:paraId="4C635D85" w14:textId="77777777" w:rsidR="009A118A" w:rsidRPr="002957D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0BBD4431" w14:textId="77777777" w:rsidR="009A118A" w:rsidRPr="002957DA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957DA">
        <w:rPr>
          <w:rFonts w:ascii="Times New Roman" w:hAnsi="Times New Roman" w:cs="Times New Roman"/>
          <w:bCs/>
          <w:sz w:val="20"/>
          <w:szCs w:val="20"/>
        </w:rPr>
        <w:t xml:space="preserve">Конюгативните плазмиди медиират хоризонталния трансфер и дисеминацията на различни гени за резистентност вътре- и междувидово. Множество молекулярно-епидемиологични проучвания разкриват тясната връзка между 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 </w:t>
      </w:r>
      <w:r w:rsidRPr="002957DA">
        <w:rPr>
          <w:rFonts w:ascii="Times New Roman" w:hAnsi="Times New Roman" w:cs="Times New Roman"/>
          <w:bCs/>
          <w:sz w:val="20"/>
          <w:szCs w:val="20"/>
        </w:rPr>
        <w:t>и плазмидите, принадлежащи към IncF, IncI, IncN, IncHI2, IncL/M и IncА/С групи (</w:t>
      </w:r>
      <w:r w:rsidRPr="002957DA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Carattoli, 2009; </w:t>
      </w:r>
      <w:r w:rsidRPr="002957DA">
        <w:rPr>
          <w:rFonts w:ascii="Times New Roman" w:hAnsi="Times New Roman" w:cs="Times New Roman"/>
          <w:bCs/>
          <w:sz w:val="20"/>
          <w:szCs w:val="20"/>
        </w:rPr>
        <w:t>Zhao е</w:t>
      </w:r>
      <w:r w:rsidRPr="002957DA">
        <w:rPr>
          <w:rFonts w:ascii="Times New Roman" w:hAnsi="Times New Roman" w:cs="Times New Roman"/>
          <w:bCs/>
          <w:sz w:val="20"/>
          <w:szCs w:val="20"/>
          <w:lang w:val="en-US"/>
        </w:rPr>
        <w:t>t al.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, 2013). От тях, IncF групата (FIA, FIB и FII) е с най-голямо значение за дисеминирането на 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>CTX-M-15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, IncK и IncI1 са тясно свързани с разпространението на 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>CTX-M-14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2957DA">
        <w:rPr>
          <w:rFonts w:ascii="Times New Roman" w:hAnsi="Times New Roman" w:cs="Times New Roman"/>
          <w:bCs/>
          <w:i/>
          <w:sz w:val="20"/>
          <w:szCs w:val="20"/>
          <w:lang w:val="en-US"/>
        </w:rPr>
        <w:t>B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CTX-M-1 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се асоциират доминиращо с IncN и IncI1, 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CTX-M-3 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- с IncL/M и IncI1, a </w:t>
      </w:r>
      <w:r w:rsidRPr="002957DA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2957DA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CTX-M-9 </w:t>
      </w:r>
      <w:r w:rsidRPr="002957DA">
        <w:rPr>
          <w:rFonts w:ascii="Times New Roman" w:hAnsi="Times New Roman" w:cs="Times New Roman"/>
          <w:bCs/>
          <w:sz w:val="20"/>
          <w:szCs w:val="20"/>
        </w:rPr>
        <w:t>– с IncHI2 (Zhao</w:t>
      </w:r>
      <w:r w:rsidRPr="002957DA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al.</w:t>
      </w:r>
      <w:r w:rsidRPr="002957DA">
        <w:rPr>
          <w:rFonts w:ascii="Times New Roman" w:hAnsi="Times New Roman" w:cs="Times New Roman"/>
          <w:bCs/>
          <w:sz w:val="20"/>
          <w:szCs w:val="20"/>
        </w:rPr>
        <w:t xml:space="preserve">, 2013). </w:t>
      </w:r>
    </w:p>
    <w:p w14:paraId="76EDB72E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В настоящото проучване сред изолатите, положителни за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15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установихме присъствие на IncF, IncHI2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 нетипируеми плазмиди при 28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от тях, като най-често CTX-M-15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ESBL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се асоциира с Inc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F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Тези резултати са сходни с установената в по-ранни проучвания асоциация на тази бета-лактамаза с IncF семейството (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Markovska et al., 2014; Carattoli, 2009; Fernández et al., 2015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 В последните години обаче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зачестяват съобщенията за дисеминиране на</w:t>
      </w:r>
      <w:r w:rsidRPr="002957DA">
        <w:rPr>
          <w:rFonts w:ascii="Times New Roman" w:hAnsi="Times New Roman" w:cs="Times New Roman"/>
          <w:sz w:val="20"/>
          <w:szCs w:val="20"/>
        </w:rPr>
        <w:t xml:space="preserve">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CTX-M-15 продуциращи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посредством IncHI2 плазмиди (Petrosillo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et al., 2016;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Nilsen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et al., 2013). Успешната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in vitro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конюгация с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реципиентен щам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coli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в това проучване потвърждава плазмидната локализация на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CTX-M-15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гена и демонстрира, че плазмиден обмен може да се осъществи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in vivo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между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и други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представители на семейство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2957DA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Enterobacteriaceae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2957DA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Това се подкрепя и от други съобщения, които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докладват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IncHI2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плазмиди с подобни размери както в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така и в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Klebsiella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spp.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coli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Освен гени, кодиращи резистентност към бета-лактамни антибиотици, IncHI2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плазмидите могат да пренасят гени, кодиращи резистентност и към други антимикробни лекарствени средства като хинолони и аминогликозиди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(Sidjabat et al., 2015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;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Miro et al., 2010;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Nilsen et al., 2013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;</w:t>
      </w:r>
      <w:r w:rsidRPr="009C53FF">
        <w:rPr>
          <w:rFonts w:ascii="Times New Roman" w:eastAsia="GulliverRM" w:hAnsi="Times New Roman" w:cs="Times New Roman"/>
          <w:kern w:val="1"/>
          <w:sz w:val="20"/>
          <w:szCs w:val="20"/>
          <w:lang w:eastAsia="hi-IN" w:bidi="hi-IN"/>
        </w:rPr>
        <w:t xml:space="preserve"> Coelho </w:t>
      </w:r>
      <w:r w:rsidRPr="009C53FF">
        <w:rPr>
          <w:rFonts w:ascii="Times New Roman" w:eastAsia="GulliverRM" w:hAnsi="Times New Roman" w:cs="Times New Roman"/>
          <w:kern w:val="1"/>
          <w:sz w:val="20"/>
          <w:szCs w:val="20"/>
          <w:lang w:val="en-US" w:eastAsia="hi-IN" w:bidi="hi-IN"/>
        </w:rPr>
        <w:t>et al., 2012)</w:t>
      </w:r>
      <w:r w:rsidRPr="009C53FF">
        <w:rPr>
          <w:rFonts w:ascii="Times New Roman" w:eastAsia="GulliverRM" w:hAnsi="Times New Roman" w:cs="Times New Roman"/>
          <w:kern w:val="1"/>
          <w:sz w:val="20"/>
          <w:szCs w:val="20"/>
          <w:lang w:eastAsia="hi-IN" w:bidi="hi-IN"/>
        </w:rPr>
        <w:t>.</w:t>
      </w:r>
    </w:p>
    <w:p w14:paraId="1899666F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контраст на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>CTX-M-15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C53FF">
        <w:rPr>
          <w:rFonts w:ascii="Times New Roman" w:hAnsi="Times New Roman" w:cs="Times New Roman"/>
          <w:bCs/>
          <w:i/>
          <w:sz w:val="20"/>
          <w:szCs w:val="20"/>
        </w:rPr>
        <w:t>bla</w:t>
      </w:r>
      <w:r w:rsidRPr="009C53FF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CTX-M-3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се асоциира изключително с плазмид от IncL/M семейството и е отговорен за разпространението на CTX-M-3 ензима най-вече сред изолатите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E. aerogenes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Асоциацията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aerogenes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с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 установена и в по-ранно проучване в клинични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aerogenes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от нашата болница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Markovska et al., 2014).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Доказването на конюгативния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IncL/M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плазмид в основния клон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E. aerogenes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 индикация за осъществения хоризонтален трансфер, който медиира дисеминирането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CTX-M-3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ензима. При изолата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ко-продуциращ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DHA-1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CTX-M-3 бета-лактамази,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доказахме наличие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IncL/M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както при донорния щам така и при трансконюганта, като успешна конюгация беше осъществена само за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CTX-M-3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, н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о не и за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DHA-1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Подобно на този наш резултат, М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ata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 колектив докладват за наличие на плазмиди от IncL/M семейството и асоциацията на DHA-1</w:t>
      </w:r>
      <w:r w:rsidRPr="009C53FF">
        <w:rPr>
          <w:rFonts w:ascii="Times New Roman" w:hAnsi="Times New Roman" w:cs="Times New Roman"/>
          <w:sz w:val="20"/>
          <w:szCs w:val="20"/>
        </w:rPr>
        <w:t xml:space="preserve"> 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CTX-M-3 β-лактамаза (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Mata et al., 2012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</w:p>
    <w:p w14:paraId="4FFB7A94" w14:textId="7777777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В заключение, в проучваната колекция от изолати установихме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конюгативно предаване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GB" w:eastAsia="hi-IN" w:bidi="hi-IN"/>
        </w:rPr>
        <w:t>b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>CTX-M-15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GB" w:eastAsia="hi-IN" w:bidi="hi-IN"/>
        </w:rPr>
        <w:t>b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CTX-M-3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на маркери за хинолонова резистентност,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присъствие на плазмиди от различни семейства, като в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complex се доказа широко разпространение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на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IncF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Успешните  конюгационни експерименти с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CTX-M-15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CTX-M-3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позитивни  изолати потвърдиха плазмидната локализация на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тези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г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ени и приносът им за развитието на резистентност към цефалоспорини от трета генерация в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CTX-M-15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се асоциира 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IncF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>IncHI2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плазмид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в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complex, а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bla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bscript"/>
          <w:lang w:val="en-US" w:eastAsia="hi-IN" w:bidi="hi-IN"/>
        </w:rPr>
        <w:t xml:space="preserve">CTX-M-3 –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с IncL/M в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E. aerogenes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Хинолоновата резистентност се свързва с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HI2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 нетипируеми репликони. Установяването на конюгативни плазмиди в клонално свързани изолати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демонстрира големия им потенциал за хоризонтален трансфер и вътревидово дисеминиране, а от тук и за широко разпространение на резистентността към бета-лактам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и, хинолони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и други антибиотични групи.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</w:p>
    <w:p w14:paraId="25750098" w14:textId="5B86B972" w:rsidR="009A118A" w:rsidRPr="009C53FF" w:rsidRDefault="00B6496F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 w:rsidR="00DB5A71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7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Епидемиологично типизиране</w:t>
      </w:r>
    </w:p>
    <w:p w14:paraId="14A49453" w14:textId="5C81AB8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ab/>
        <w:t xml:space="preserve">Проучени бяха 176 изолата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изолирани в периода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март 2014 – януари 2017г.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от различни пациенти, хоспитализирани в МБАЛ”Света Марина”, Варна. Четиридесет и три изолата бяха получени от пациенти от интензивни клинични звена, а сто двадесет и девет - от пациенти, хоспитализирани в не-интензивни клиники.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Данните за изолатите, отнасящи се до клиника, дата на изолиране, вид на клиничния материал, ERIC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профил на изолата и носителство на гени, кодиращи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ESBLs са представени на </w:t>
      </w:r>
      <w:r w:rsidR="008D403E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аблица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.</w:t>
      </w:r>
    </w:p>
    <w:p w14:paraId="08DAE41C" w14:textId="2D9F1125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Цялата колекция от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беше типи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зи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рана чрез ERIC PCR. Генерирани бяха разпознаваеми профили, съставени от 5 до 10 бенда.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За клон приехме изолати с коефициент на подобност повече от 0.8 . При изолатите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complex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бяха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дентифицирани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различни ERIC типа 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Типове D, H, I, J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 са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уникални, представени от единични изолати всеки. Типове А, Аa, Аb, B, C, E, F, K, L и V се състоят от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2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до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56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щама всяка.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При някои от установените генотипове разликите са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минимални: А </w:t>
      </w:r>
      <w:r w:rsidRPr="009C53FF">
        <w:rPr>
          <w:rFonts w:ascii="Times New Roman" w:hAnsi="Times New Roman" w:cs="Times New Roman"/>
          <w:sz w:val="20"/>
          <w:szCs w:val="20"/>
        </w:rPr>
        <w:t>(n=56)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Аa </w:t>
      </w:r>
      <w:r w:rsidRPr="009C53FF">
        <w:rPr>
          <w:rFonts w:ascii="Times New Roman" w:hAnsi="Times New Roman" w:cs="Times New Roman"/>
          <w:sz w:val="20"/>
          <w:szCs w:val="20"/>
        </w:rPr>
        <w:t>(n=32)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Аb </w:t>
      </w:r>
      <w:r w:rsidRPr="009C53FF">
        <w:rPr>
          <w:rFonts w:ascii="Times New Roman" w:hAnsi="Times New Roman" w:cs="Times New Roman"/>
          <w:sz w:val="20"/>
          <w:szCs w:val="20"/>
        </w:rPr>
        <w:t>(n=4)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са със сходство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&gt;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0.8, докато типове 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(n=3)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V </w:t>
      </w:r>
      <w:r w:rsidR="0071361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(n=19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със сходство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0.8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 което също ги постави в един клон, за който приемаме означението 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V</w:t>
      </w:r>
      <w:r w:rsidRPr="009C53FF">
        <w:rPr>
          <w:rFonts w:ascii="Times New Roman" w:eastAsia="Arial" w:hAnsi="Times New Roman" w:cs="Times New Roman"/>
          <w:kern w:val="1"/>
          <w:sz w:val="20"/>
          <w:szCs w:val="20"/>
          <w:lang w:eastAsia="hi-IN" w:bidi="hi-IN"/>
        </w:rPr>
        <w:t>. При другите клъстери коефициента на сходство е от 0.2 до 0.7</w:t>
      </w:r>
      <w:r w:rsidRPr="009C53FF">
        <w:rPr>
          <w:rFonts w:ascii="Times New Roman" w:eastAsia="Arial" w:hAnsi="Times New Roman" w:cs="Times New Roman"/>
          <w:kern w:val="1"/>
          <w:sz w:val="20"/>
          <w:szCs w:val="20"/>
          <w:lang w:val="en-GB" w:eastAsia="hi-IN" w:bidi="hi-IN"/>
        </w:rPr>
        <w:t xml:space="preserve"> (</w:t>
      </w:r>
      <w:r w:rsidRPr="009C53FF">
        <w:rPr>
          <w:rFonts w:ascii="Times New Roman" w:eastAsia="Arial" w:hAnsi="Times New Roman" w:cs="Times New Roman"/>
          <w:kern w:val="1"/>
          <w:sz w:val="20"/>
          <w:szCs w:val="20"/>
          <w:lang w:eastAsia="hi-IN" w:bidi="hi-IN"/>
        </w:rPr>
        <w:t>Фиг</w:t>
      </w:r>
      <w:r w:rsidRPr="009C53FF">
        <w:rPr>
          <w:rFonts w:ascii="Times New Roman" w:eastAsia="Arial" w:hAnsi="Times New Roman" w:cs="Times New Roman"/>
          <w:kern w:val="1"/>
          <w:sz w:val="20"/>
          <w:szCs w:val="20"/>
          <w:lang w:val="en-GB" w:eastAsia="hi-IN" w:bidi="hi-IN"/>
        </w:rPr>
        <w:t xml:space="preserve">ура </w:t>
      </w:r>
      <w:r w:rsidR="00C71B85">
        <w:rPr>
          <w:rFonts w:ascii="Times New Roman" w:eastAsia="Arial" w:hAnsi="Times New Roman" w:cs="Times New Roman"/>
          <w:kern w:val="1"/>
          <w:sz w:val="20"/>
          <w:szCs w:val="20"/>
          <w:lang w:eastAsia="hi-IN" w:bidi="hi-IN"/>
        </w:rPr>
        <w:t>16</w:t>
      </w:r>
      <w:r w:rsidRPr="009C53FF">
        <w:rPr>
          <w:rFonts w:ascii="Times New Roman" w:eastAsia="Arial" w:hAnsi="Times New Roman" w:cs="Times New Roman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Клоновете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A (55%, 92/167),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V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(13%, 22/167) и C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(n=19%, 32/167)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представляват 87% от всички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complex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изолати.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Изолатите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E. aerogenes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се разпределиха в три клъстера</w:t>
      </w:r>
      <w:r w:rsidRPr="009C53FF">
        <w:rPr>
          <w:rFonts w:ascii="Times New Roman" w:hAnsi="Times New Roman" w:cs="Times New Roman"/>
          <w:sz w:val="20"/>
          <w:szCs w:val="20"/>
        </w:rPr>
        <w:t xml:space="preserve">: един основен – 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ERIC </w:t>
      </w:r>
      <w:r w:rsidRPr="009C53FF">
        <w:rPr>
          <w:rFonts w:ascii="Times New Roman" w:hAnsi="Times New Roman" w:cs="Times New Roman"/>
          <w:sz w:val="20"/>
          <w:szCs w:val="20"/>
        </w:rPr>
        <w:t xml:space="preserve">тип 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G</w:t>
      </w:r>
      <w:r w:rsidRPr="009C53FF">
        <w:rPr>
          <w:rFonts w:ascii="Times New Roman" w:hAnsi="Times New Roman" w:cs="Times New Roman"/>
          <w:sz w:val="20"/>
          <w:szCs w:val="20"/>
        </w:rPr>
        <w:t xml:space="preserve"> (n=6), тип 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M</w:t>
      </w:r>
      <w:r w:rsidRPr="009C53FF">
        <w:rPr>
          <w:rFonts w:ascii="Times New Roman" w:hAnsi="Times New Roman" w:cs="Times New Roman"/>
          <w:sz w:val="20"/>
          <w:szCs w:val="20"/>
        </w:rPr>
        <w:t xml:space="preserve"> (n=1)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и </w:t>
      </w:r>
      <w:r w:rsidRPr="009C53FF">
        <w:rPr>
          <w:rFonts w:ascii="Times New Roman" w:hAnsi="Times New Roman" w:cs="Times New Roman"/>
          <w:sz w:val="20"/>
          <w:szCs w:val="20"/>
        </w:rPr>
        <w:t xml:space="preserve">тип 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Q</w:t>
      </w:r>
      <w:r w:rsidRPr="009C53FF">
        <w:rPr>
          <w:rFonts w:ascii="Times New Roman" w:hAnsi="Times New Roman" w:cs="Times New Roman"/>
          <w:sz w:val="20"/>
          <w:szCs w:val="20"/>
        </w:rPr>
        <w:t xml:space="preserve"> (n=1) с коефициент на сходство 0.5 - 0.6 между тях и подобност от 0.1 - 0.4 с </w:t>
      </w:r>
      <w:r w:rsidRPr="009C53FF">
        <w:rPr>
          <w:rFonts w:ascii="Times New Roman" w:hAnsi="Times New Roman" w:cs="Times New Roman"/>
          <w:i/>
          <w:sz w:val="20"/>
          <w:szCs w:val="20"/>
        </w:rPr>
        <w:t>E. cloacae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complex клоновете. </w:t>
      </w:r>
    </w:p>
    <w:p w14:paraId="506DC33D" w14:textId="5063B5DE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тип А беше доминиращ, доказан в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31.8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% (n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=56)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от всички изолати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spp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Той се идентифицираше в следните клинични звена през целия период на изследване: Клиника по хематология (n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=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10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, КАИЛ (n=14),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Кардиохирургия (n=7), Клиника по ортопедия 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n=5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Клиника по нефрология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(n=6)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Клиника по урология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(n=3), Клиника по лицево-челюстна хирургия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(n=2),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Гастроентерология (n=2), единични  изолати в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I-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ва детска клиника,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I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-во и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II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-во вътрешно отделение, Гръдна хирургия, Пневмология и Хемодиализа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през целия период на изследване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1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 Първият изолат от тип А беше изолиран за първи път от клиниката по нефрология през м. март 2014г., но с по-голяма интензивност изолати от този тип се доказаха през м. декември 2016г. - м. януари 2017г. от хемокултури на пациенти от Клиника по хематология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(n=6)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тип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Аa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, представен с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18.8% (n=33)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от всички изолати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се идентифицира доминиращо в следните клинични звена през периодите м. март 2014 г. до м. юни 2014 г. и от м. ноември 2016 г.  до м. януари 2017г.: Клиника по хемодиализа 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n=9)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 КАИЛ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(n=4)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 Клиника по нефрология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(n=3)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Кардиохирургия (n=3),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- ва Kлиника по пулмология (n=4),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- ра Детска клиника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(n=3)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 Урология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(n=2)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по един изолат от ИРО, Клиника по Вътрешни болести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II-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ра Клиника по коремна хирургия.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spp., изолиран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от болнична среда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oт Клиниката по неврохирургия през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м. март 2014 г. също се отнася към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тип Аа.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Първият изолат от клон Аа беше изолиран за първи път в КАИЛ през м. март 2014г., но по-интензивно изолати от този клон се изолираха през м. юни 2015г. от хемокултури на пациенти от I-ва Клиника по пулмология 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n=4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 Клиниката по хемодиализа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(n=9)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ERIC тип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Ab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беше представен от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четири изолата. За първи път изолат от този тип бе доказан през м. Декември 2015 от Трансплантационно отделение. Единични изолати с този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ERIC профил бяха установени в отделенията по Детска онкохематология, Хематология и Интензивно детско отделение.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spp. с ERIC тип Ab се изолираха до м. декември 2016г.  </w:t>
      </w:r>
    </w:p>
    <w:p w14:paraId="1DE7D66D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Представителите на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клон А съставляват 55% от всички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GB" w:eastAsia="hi-IN" w:bidi="hi-IN"/>
        </w:rPr>
        <w:t>E. cloacae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 complex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изолати, продуценти основно на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>CTX-M-15 ESBL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, като те се доказват през целия период на изследването и във всички клиники. </w:t>
      </w:r>
    </w:p>
    <w:p w14:paraId="6219D037" w14:textId="31847558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тип С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, доказан в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18.2 %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(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n=32) от всички изолати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се установява през целия период на изследването в следните клиники: Клиника по нефрология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(n=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7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), Кардиохирургия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(n=6)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, Клиника по хематология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(n=4)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,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Интензивно детско отделение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(n=2)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, КАИЛ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(n=2)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I-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ва Клиника по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Вътрешни болести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(n=3),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II-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ра Детска Клиника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(n=3) и по един изолат в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I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-ва Клиника по кардиология, ИРО, КЕБО, Клиника по урология,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II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-ра клиника по коремна хирургия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. Първият изолат от клон С беше доказан за първи път в Клиниката по хематология през м. март 2014г., но с по-голяма интензивност изолати от този клон се изолираха от Клиниката по нефрология през м. март 2016г.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(n=3). </w:t>
      </w:r>
    </w:p>
    <w:p w14:paraId="1355A5CD" w14:textId="66862B86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тип V,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преставляващ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10.8 % (n=19) от всички изолати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 xml:space="preserve"> spp.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, се доказва през целия период на изследването в следните клиники: КАИЛ (n=7), Клиника по нефрология (n=4),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и по един изолат от Клиника по гастроентерология,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I- ва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клиника по вътрешни болести, Урология, Ортопедия, Трасплантационно отделение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)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. За първи път изолат от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тип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V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беше изолиран през м. март 2014г. от Интензивно детско отделение. Клон V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беше идентифициран основно в КАИЛ през м. януари 2017г.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(n=3).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57C65874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0"/>
          <w:szCs w:val="20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ERIC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тип Е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n=3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) доказахме за първи път в Клиниката по урология през м. март 2016г. Изолати с този ERIC профил установихме и в КАИЛ през м. ноември 2016г. и отново в Клиниката по урология през м. януари 2017. </w:t>
      </w:r>
    </w:p>
    <w:p w14:paraId="6F3C2FB5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kern w:val="1"/>
          <w:sz w:val="20"/>
          <w:szCs w:val="20"/>
          <w:lang w:eastAsia="bg-BG"/>
        </w:rPr>
        <w:drawing>
          <wp:inline distT="0" distB="0" distL="0" distR="0" wp14:anchorId="08C8D76C" wp14:editId="06BC0802">
            <wp:extent cx="4366601" cy="2353586"/>
            <wp:effectExtent l="0" t="0" r="0" b="8890"/>
            <wp:docPr id="17" name="Картина 17" descr="C:\Users\user\Desktop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11390" r="13415" b="17080"/>
                    <a:stretch/>
                  </pic:blipFill>
                  <pic:spPr bwMode="auto">
                    <a:xfrm>
                      <a:off x="0" y="0"/>
                      <a:ext cx="4401746" cy="23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2FF1D39" w14:textId="08FB376E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Фигура 1</w:t>
      </w:r>
      <w:r w:rsidR="00A95D26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5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. Епидемиологично типизиране.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ERIC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профили на клинични изолати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spp. o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 </w:t>
      </w:r>
      <w:r w:rsidR="00C57462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У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МБАЛ</w:t>
      </w:r>
      <w:r w:rsidR="009265D5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”Света Марина”, Варна. М, молекулярен маркер. Позиции 1, 5-8, 14, 17, 20 – </w:t>
      </w:r>
      <w:r w:rsidR="00730B8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клиничн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изолати 37, 41-44, 49, 52, 55, представящи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ERIC </w:t>
      </w:r>
      <w:r w:rsidR="00730B8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профил А. Позиция 9 – клиничен изолат 45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, представящ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профил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К</w:t>
      </w:r>
      <w:r w:rsidRPr="009C53FF">
        <w:rPr>
          <w:rFonts w:ascii="Times New Roman" w:eastAsia="Arial" w:hAnsi="Times New Roman" w:cs="Times New Roman"/>
          <w:b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Позиции 3, 4, 10, 12, 13, 16, 18, 19 – </w:t>
      </w:r>
      <w:r w:rsidR="00730B8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клинични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изолат</w:t>
      </w:r>
      <w:r w:rsidR="00730B8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и 39, 40, 46, 47,48, 51, 53, 54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, представящи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профил С. П</w:t>
      </w:r>
      <w:r w:rsidR="00730B8D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озиции 2 и 15 – клинични изолати 38 и 50,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представящи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профил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V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.</w:t>
      </w:r>
    </w:p>
    <w:p w14:paraId="40111841" w14:textId="77777777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4E89E145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1A93EC8F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37E6F148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31C32E00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57250CBF" w14:textId="77777777" w:rsidR="00730B8D" w:rsidRDefault="00730B8D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sectPr w:rsidR="00730B8D" w:rsidSect="00FB7D34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6ADC5BE3" w14:textId="540D240E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Дендрограмата, отразяваща степента на сходство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отделните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типове  e представена на фигура 1</w:t>
      </w:r>
      <w:r w:rsidR="00C71B85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6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</w:p>
    <w:p w14:paraId="22BE1159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noProof/>
          <w:kern w:val="1"/>
          <w:sz w:val="20"/>
          <w:szCs w:val="20"/>
          <w:lang w:eastAsia="bg-BG"/>
        </w:rPr>
        <w:drawing>
          <wp:inline distT="0" distB="0" distL="0" distR="0" wp14:anchorId="54A39505" wp14:editId="03B20EDE">
            <wp:extent cx="4391247" cy="5423535"/>
            <wp:effectExtent l="0" t="0" r="9525" b="5715"/>
            <wp:docPr id="18" name="Картина 18" descr="C:\Users\user\Downloads\филоденд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илодендр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765" r="20483" b="11056"/>
                    <a:stretch/>
                  </pic:blipFill>
                  <pic:spPr bwMode="auto">
                    <a:xfrm>
                      <a:off x="0" y="0"/>
                      <a:ext cx="4413987" cy="5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0AC3CCD" w14:textId="77777777" w:rsidR="009A118A" w:rsidRPr="009C53FF" w:rsidRDefault="009A118A" w:rsidP="0023749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1AA56A87" w14:textId="6C81614D" w:rsidR="009A118A" w:rsidRPr="009C53FF" w:rsidRDefault="009A118A" w:rsidP="0023749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Фигура 1</w:t>
      </w:r>
      <w:r w:rsidR="00C71B85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6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. Дендрограма, отразяваща степента на сходство на отделните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GB" w:eastAsia="hi-IN" w:bidi="hi-IN"/>
        </w:rPr>
        <w:t xml:space="preserve">ERIC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типове при изследваните </w:t>
      </w:r>
      <w:r w:rsidRPr="009C53FF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spp.</w:t>
      </w:r>
    </w:p>
    <w:p w14:paraId="56F47FCE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7CD7D59A" w14:textId="05AD2761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настоящото проучване установихме зависимост между клоналността на изолатите 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hsp60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групата: най-разпространените клонове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A,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C и V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принадлежат към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steigerwallti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VIII)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 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cluster III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ново наименование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hoffmanii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oharae.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таблица </w:t>
      </w:r>
      <w:r w:rsidR="00915DB4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="00915DB4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е представено р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азпределение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то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на 1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68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изолата 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cloacae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complex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 8 изолата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E. aerogenes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съответно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според ERIC профил, година на изолиране, материал, клиника, ESBL β-лактамаза и hsp60 идентификация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B6496F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).</w:t>
      </w:r>
    </w:p>
    <w:p w14:paraId="7F2A77FE" w14:textId="50CE8898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Таблица </w:t>
      </w:r>
      <w:r w:rsidR="00B6496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7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Разпределение на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GB" w:eastAsia="hi-IN" w:bidi="hi-IN"/>
        </w:rPr>
        <w:t>168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изолата  </w:t>
      </w:r>
      <w:r w:rsidRPr="009C53FF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val="en-US" w:eastAsia="hi-IN" w:bidi="hi-IN"/>
        </w:rPr>
        <w:t>E. cloacae complex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според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ERIC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 профил, година на изолиране, материал, клиника,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 xml:space="preserve"> ESBL β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-лактамаза и </w:t>
      </w:r>
      <w:r w:rsidRPr="009C53FF">
        <w:rPr>
          <w:rFonts w:ascii="Times New Roman" w:eastAsia="SimSun" w:hAnsi="Times New Roman" w:cs="Times New Roman"/>
          <w:b/>
          <w:i/>
          <w:kern w:val="1"/>
          <w:sz w:val="20"/>
          <w:szCs w:val="20"/>
          <w:lang w:val="en-US" w:eastAsia="hi-IN" w:bidi="hi-IN"/>
        </w:rPr>
        <w:t>hsp60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идентификация.</w:t>
      </w:r>
    </w:p>
    <w:p w14:paraId="1B4A3FA4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tbl>
      <w:tblPr>
        <w:tblStyle w:val="18"/>
        <w:tblW w:w="7167" w:type="dxa"/>
        <w:tblLayout w:type="fixed"/>
        <w:tblLook w:val="04A0" w:firstRow="1" w:lastRow="0" w:firstColumn="1" w:lastColumn="0" w:noHBand="0" w:noVBand="1"/>
      </w:tblPr>
      <w:tblGrid>
        <w:gridCol w:w="645"/>
        <w:gridCol w:w="1022"/>
        <w:gridCol w:w="1603"/>
        <w:gridCol w:w="1844"/>
        <w:gridCol w:w="885"/>
        <w:gridCol w:w="1168"/>
      </w:tblGrid>
      <w:tr w:rsidR="00946B6A" w:rsidRPr="00946B6A" w14:paraId="72BB0AB7" w14:textId="77777777" w:rsidTr="00946B6A">
        <w:trPr>
          <w:trHeight w:val="462"/>
        </w:trPr>
        <w:tc>
          <w:tcPr>
            <w:tcW w:w="646" w:type="dxa"/>
          </w:tcPr>
          <w:p w14:paraId="0A782D81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  <w:t xml:space="preserve">ERIC </w:t>
            </w:r>
            <w:r w:rsidRPr="00891782">
              <w:rPr>
                <w:rFonts w:eastAsia="SimSun"/>
                <w:b/>
                <w:kern w:val="1"/>
                <w:sz w:val="16"/>
                <w:szCs w:val="16"/>
                <w:lang w:eastAsia="hi-IN" w:bidi="hi-IN"/>
              </w:rPr>
              <w:t>тип</w:t>
            </w:r>
          </w:p>
        </w:tc>
        <w:tc>
          <w:tcPr>
            <w:tcW w:w="1022" w:type="dxa"/>
          </w:tcPr>
          <w:p w14:paraId="3F7666CF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b/>
                <w:kern w:val="1"/>
                <w:sz w:val="16"/>
                <w:szCs w:val="16"/>
                <w:lang w:eastAsia="hi-IN" w:bidi="hi-IN"/>
              </w:rPr>
              <w:t>година</w:t>
            </w:r>
            <w:r w:rsidRPr="00891782"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  <w:t xml:space="preserve"> на изолиране</w:t>
            </w:r>
          </w:p>
        </w:tc>
        <w:tc>
          <w:tcPr>
            <w:tcW w:w="1602" w:type="dxa"/>
          </w:tcPr>
          <w:p w14:paraId="3C52EED6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  <w:t>материал</w:t>
            </w:r>
          </w:p>
        </w:tc>
        <w:tc>
          <w:tcPr>
            <w:tcW w:w="1844" w:type="dxa"/>
          </w:tcPr>
          <w:p w14:paraId="54A16733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  <w:t>клиника</w:t>
            </w:r>
          </w:p>
        </w:tc>
        <w:tc>
          <w:tcPr>
            <w:tcW w:w="885" w:type="dxa"/>
          </w:tcPr>
          <w:p w14:paraId="4F00F91A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b/>
                <w:kern w:val="1"/>
                <w:sz w:val="16"/>
                <w:szCs w:val="16"/>
                <w:lang w:val="en-US" w:eastAsia="hi-IN" w:bidi="hi-IN"/>
              </w:rPr>
              <w:t>ESBL  гени</w:t>
            </w:r>
          </w:p>
        </w:tc>
        <w:tc>
          <w:tcPr>
            <w:tcW w:w="1168" w:type="dxa"/>
          </w:tcPr>
          <w:p w14:paraId="736131A9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b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b/>
                <w:i/>
                <w:kern w:val="1"/>
                <w:sz w:val="16"/>
                <w:szCs w:val="16"/>
                <w:lang w:val="en-GB" w:eastAsia="hi-IN" w:bidi="hi-IN"/>
              </w:rPr>
              <w:t>Hsp60</w:t>
            </w:r>
            <w:r w:rsidRPr="00891782">
              <w:rPr>
                <w:rFonts w:eastAsia="SimSun"/>
                <w:b/>
                <w:kern w:val="1"/>
                <w:sz w:val="16"/>
                <w:szCs w:val="16"/>
                <w:lang w:val="en-GB" w:eastAsia="hi-IN" w:bidi="hi-IN"/>
              </w:rPr>
              <w:t xml:space="preserve"> </w:t>
            </w:r>
            <w:r w:rsidRPr="00891782">
              <w:rPr>
                <w:rFonts w:eastAsia="SimSun"/>
                <w:b/>
                <w:kern w:val="1"/>
                <w:sz w:val="16"/>
                <w:szCs w:val="16"/>
                <w:lang w:eastAsia="hi-IN" w:bidi="hi-IN"/>
              </w:rPr>
              <w:t>тип</w:t>
            </w:r>
          </w:p>
        </w:tc>
      </w:tr>
      <w:tr w:rsidR="009A118A" w:rsidRPr="00946B6A" w14:paraId="6C889FF9" w14:textId="77777777" w:rsidTr="00891782">
        <w:trPr>
          <w:trHeight w:val="416"/>
        </w:trPr>
        <w:tc>
          <w:tcPr>
            <w:tcW w:w="646" w:type="dxa"/>
          </w:tcPr>
          <w:p w14:paraId="0C970518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 n=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56</w:t>
            </w:r>
          </w:p>
        </w:tc>
        <w:tc>
          <w:tcPr>
            <w:tcW w:w="1021" w:type="dxa"/>
          </w:tcPr>
          <w:p w14:paraId="18AB31E1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GB"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2014</w:t>
            </w:r>
            <w:r w:rsidRPr="00891782">
              <w:rPr>
                <w:rFonts w:eastAsia="SimSun"/>
                <w:kern w:val="1"/>
                <w:sz w:val="16"/>
                <w:szCs w:val="16"/>
                <w:lang w:val="en-GB" w:eastAsia="hi-IN" w:bidi="hi-IN"/>
              </w:rPr>
              <w:t>, 2015, 2016,</w:t>
            </w:r>
          </w:p>
          <w:p w14:paraId="7AA53524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2017</w:t>
            </w:r>
          </w:p>
        </w:tc>
        <w:tc>
          <w:tcPr>
            <w:tcW w:w="1603" w:type="dxa"/>
          </w:tcPr>
          <w:p w14:paraId="2EF48CF5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Кръв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5);</w:t>
            </w:r>
          </w:p>
          <w:p w14:paraId="76D0559D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Ранев секрет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7);</w:t>
            </w:r>
          </w:p>
          <w:p w14:paraId="3171543C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урина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n=10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63B9405C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Храчка (n=1);</w:t>
            </w:r>
          </w:p>
          <w:p w14:paraId="54E6FCF6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БАЛ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3C8346A7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Гърлен 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секрет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133A53FB" w14:textId="77777777" w:rsidR="009A118A" w:rsidRPr="00891782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Коремен пунктат (</w:t>
            </w:r>
            <w:r w:rsidRPr="00891782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891782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3FB47975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Перикареден излив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09A45CF7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Перитонеална течност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018F32F2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Плеврален излив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6DA21EC4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Синовиална течност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66C329D4" w14:textId="6A901330" w:rsidR="009A118A" w:rsidRPr="00F46B4F" w:rsidRDefault="009A118A" w:rsidP="00F0742B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трахеален секрет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n=6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</w:tc>
        <w:tc>
          <w:tcPr>
            <w:tcW w:w="1844" w:type="dxa"/>
          </w:tcPr>
          <w:p w14:paraId="6828977C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ИДО (n=5)</w:t>
            </w:r>
          </w:p>
          <w:p w14:paraId="78485858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Хематология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0);</w:t>
            </w:r>
          </w:p>
          <w:p w14:paraId="0A72222E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КАИЛ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4);</w:t>
            </w:r>
          </w:p>
          <w:p w14:paraId="5795FC13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Кардиохирургия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n=7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2FF45C0A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Хемодиализа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4C7BBE21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-ва ДК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4239D14E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ВБ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n=2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3F1F6498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Гастроентерология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n=2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3262EB18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Гръдна хирургия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17E1C353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ДКЦ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4B0F0531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ЛЧХ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n=2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1A4711EE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Нефрология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n=6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338784DE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Ортопедия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n=5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71011555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Пневмология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519C522B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Урология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n=3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</w:tc>
        <w:tc>
          <w:tcPr>
            <w:tcW w:w="885" w:type="dxa"/>
          </w:tcPr>
          <w:p w14:paraId="750911DC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(n=42);</w:t>
            </w:r>
          </w:p>
          <w:p w14:paraId="77FF27BE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AmpC (n=11);</w:t>
            </w:r>
          </w:p>
          <w:p w14:paraId="12A4A9EC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SHV-12 (n=3);</w:t>
            </w:r>
          </w:p>
        </w:tc>
        <w:tc>
          <w:tcPr>
            <w:tcW w:w="1168" w:type="dxa"/>
          </w:tcPr>
          <w:p w14:paraId="52178CFD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F46B4F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333D67B8" w14:textId="77777777" w:rsidTr="00891782">
        <w:trPr>
          <w:trHeight w:val="1023"/>
        </w:trPr>
        <w:tc>
          <w:tcPr>
            <w:tcW w:w="646" w:type="dxa"/>
          </w:tcPr>
          <w:p w14:paraId="506DFA08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Aa</w:t>
            </w:r>
          </w:p>
          <w:p w14:paraId="261DF85F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33</w:t>
            </w:r>
          </w:p>
        </w:tc>
        <w:tc>
          <w:tcPr>
            <w:tcW w:w="1021" w:type="dxa"/>
          </w:tcPr>
          <w:p w14:paraId="66CE2AD4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2014, 2015, 2016, </w:t>
            </w:r>
          </w:p>
          <w:p w14:paraId="0E4DEA73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2017</w:t>
            </w:r>
          </w:p>
        </w:tc>
        <w:tc>
          <w:tcPr>
            <w:tcW w:w="1603" w:type="dxa"/>
          </w:tcPr>
          <w:p w14:paraId="5E27F2AD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18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D95B9D4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 xml:space="preserve">Храчка 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4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;</w:t>
            </w:r>
          </w:p>
          <w:p w14:paraId="3406D1D5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;</w:t>
            </w:r>
          </w:p>
          <w:p w14:paraId="04ACADBA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Урина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4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6F9167C6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Коремен пунктат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8470167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Дезинфекционен разтвор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70DAA9B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Фецес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256BC27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1844" w:type="dxa"/>
          </w:tcPr>
          <w:p w14:paraId="547CCE5A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Хемодиализа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9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530536A7" w14:textId="77777777" w:rsidR="009A118A" w:rsidRPr="00F46B4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ВБ (</w:t>
            </w:r>
            <w:r w:rsidRPr="00F46B4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F46B4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3);</w:t>
            </w:r>
          </w:p>
          <w:p w14:paraId="0A0E7AFD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 xml:space="preserve">КАИЛ 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4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6890F8F9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Урология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CAC6A16" w14:textId="77777777" w:rsidR="009A118A" w:rsidRPr="00F46B4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ДКЦ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D6E8A9D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F46B4F">
              <w:rPr>
                <w:kern w:val="1"/>
                <w:sz w:val="16"/>
                <w:szCs w:val="16"/>
                <w:lang w:eastAsia="hi-IN" w:bidi="hi-IN"/>
              </w:rPr>
              <w:t>Кардиохирургия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F46B4F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F46B4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4C85A7D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коремна хирургия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54442C2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Неврохирургия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26C1BBAF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I-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ва пулмология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4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;</w:t>
            </w:r>
          </w:p>
          <w:p w14:paraId="7149ECAE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ИРО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C09D3AF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7C5248">
              <w:rPr>
                <w:kern w:val="1"/>
                <w:sz w:val="16"/>
                <w:szCs w:val="16"/>
                <w:lang w:eastAsia="hi-IN" w:bidi="hi-IN"/>
              </w:rPr>
              <w:t>-ра ДК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7C5248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600ABFCE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kern w:val="1"/>
                <w:sz w:val="16"/>
                <w:szCs w:val="16"/>
                <w:lang w:eastAsia="hi-IN" w:bidi="hi-IN"/>
              </w:rPr>
              <w:t>Нефрология (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>n=3</w:t>
            </w:r>
            <w:r w:rsidRPr="007C5248">
              <w:rPr>
                <w:kern w:val="1"/>
                <w:sz w:val="16"/>
                <w:szCs w:val="16"/>
                <w:lang w:eastAsia="hi-IN" w:bidi="hi-IN"/>
              </w:rPr>
              <w:t>)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 xml:space="preserve">; </w:t>
            </w:r>
          </w:p>
        </w:tc>
        <w:tc>
          <w:tcPr>
            <w:tcW w:w="885" w:type="dxa"/>
          </w:tcPr>
          <w:p w14:paraId="176D3CDF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(n=26);</w:t>
            </w:r>
          </w:p>
          <w:p w14:paraId="54C4F43A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 (n=2);</w:t>
            </w:r>
          </w:p>
          <w:p w14:paraId="22DA3E46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AmpC (n=4);</w:t>
            </w:r>
          </w:p>
          <w:p w14:paraId="2993B7CE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>SHV-12 (n=1);</w:t>
            </w:r>
          </w:p>
        </w:tc>
        <w:tc>
          <w:tcPr>
            <w:tcW w:w="1168" w:type="dxa"/>
          </w:tcPr>
          <w:p w14:paraId="22FF3267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7C5248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70E0CF7C" w14:textId="77777777" w:rsidTr="00891782">
        <w:trPr>
          <w:trHeight w:val="1023"/>
        </w:trPr>
        <w:tc>
          <w:tcPr>
            <w:tcW w:w="646" w:type="dxa"/>
          </w:tcPr>
          <w:p w14:paraId="55C0D090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А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b</w:t>
            </w:r>
          </w:p>
          <w:p w14:paraId="610E1288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4</w:t>
            </w:r>
          </w:p>
        </w:tc>
        <w:tc>
          <w:tcPr>
            <w:tcW w:w="1021" w:type="dxa"/>
          </w:tcPr>
          <w:p w14:paraId="73E9CCA9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2015, </w:t>
            </w:r>
          </w:p>
          <w:p w14:paraId="6B5D66C1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2016</w:t>
            </w:r>
          </w:p>
        </w:tc>
        <w:tc>
          <w:tcPr>
            <w:tcW w:w="1603" w:type="dxa"/>
          </w:tcPr>
          <w:p w14:paraId="793BE196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kern w:val="1"/>
                <w:sz w:val="16"/>
                <w:szCs w:val="16"/>
                <w:lang w:eastAsia="hi-IN" w:bidi="hi-IN"/>
              </w:rPr>
              <w:t xml:space="preserve">Гърлен секрет 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>(n=3)</w:t>
            </w:r>
            <w:r w:rsidRPr="007C5248">
              <w:rPr>
                <w:kern w:val="1"/>
                <w:sz w:val="16"/>
                <w:szCs w:val="16"/>
                <w:lang w:eastAsia="hi-IN" w:bidi="hi-IN"/>
              </w:rPr>
              <w:t>;</w:t>
            </w:r>
          </w:p>
          <w:p w14:paraId="094A31DB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 xml:space="preserve"> (n=1)</w:t>
            </w:r>
            <w:r w:rsidRPr="007C5248">
              <w:rPr>
                <w:kern w:val="1"/>
                <w:sz w:val="16"/>
                <w:szCs w:val="16"/>
                <w:lang w:eastAsia="hi-IN" w:bidi="hi-IN"/>
              </w:rPr>
              <w:t>;</w:t>
            </w:r>
          </w:p>
        </w:tc>
        <w:tc>
          <w:tcPr>
            <w:tcW w:w="1844" w:type="dxa"/>
          </w:tcPr>
          <w:p w14:paraId="7E67437F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Трансплантационно отделение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 Хематология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(n=1); </w:t>
            </w:r>
          </w:p>
          <w:p w14:paraId="5A954E07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Детска онкохематология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  <w:p w14:paraId="2CDF5C27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ИДО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885" w:type="dxa"/>
          </w:tcPr>
          <w:p w14:paraId="0FDF1671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(n=4);</w:t>
            </w:r>
          </w:p>
        </w:tc>
        <w:tc>
          <w:tcPr>
            <w:tcW w:w="1168" w:type="dxa"/>
          </w:tcPr>
          <w:p w14:paraId="7C6CB175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7C5248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05C75F4E" w14:textId="77777777" w:rsidTr="00891782">
        <w:trPr>
          <w:trHeight w:val="1370"/>
        </w:trPr>
        <w:tc>
          <w:tcPr>
            <w:tcW w:w="646" w:type="dxa"/>
          </w:tcPr>
          <w:p w14:paraId="7B84BD28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B</w:t>
            </w:r>
          </w:p>
          <w:p w14:paraId="2E59A423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1021" w:type="dxa"/>
          </w:tcPr>
          <w:p w14:paraId="3FFAAF40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2014, </w:t>
            </w:r>
          </w:p>
          <w:p w14:paraId="0F22109B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2016</w:t>
            </w:r>
          </w:p>
        </w:tc>
        <w:tc>
          <w:tcPr>
            <w:tcW w:w="1603" w:type="dxa"/>
          </w:tcPr>
          <w:p w14:paraId="28E3C26E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 xml:space="preserve">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(n=2);</w:t>
            </w:r>
          </w:p>
          <w:p w14:paraId="44A6D1AC" w14:textId="77777777" w:rsidR="009A118A" w:rsidRPr="007C5248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kern w:val="1"/>
                <w:sz w:val="16"/>
                <w:szCs w:val="16"/>
                <w:lang w:eastAsia="hi-IN" w:bidi="hi-IN"/>
              </w:rPr>
              <w:t>Фецес</w:t>
            </w:r>
            <w:r w:rsidRPr="007C5248">
              <w:rPr>
                <w:kern w:val="1"/>
                <w:sz w:val="16"/>
                <w:szCs w:val="16"/>
                <w:lang w:val="en-US" w:eastAsia="hi-IN" w:bidi="hi-IN"/>
              </w:rPr>
              <w:t xml:space="preserve">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</w:tc>
        <w:tc>
          <w:tcPr>
            <w:tcW w:w="1844" w:type="dxa"/>
          </w:tcPr>
          <w:p w14:paraId="4EC699E9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КАИЛ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(n=2);</w:t>
            </w:r>
          </w:p>
          <w:p w14:paraId="340B6519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Детска онкохематология 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</w:tc>
        <w:tc>
          <w:tcPr>
            <w:tcW w:w="885" w:type="dxa"/>
          </w:tcPr>
          <w:p w14:paraId="343247AD" w14:textId="77777777" w:rsidR="009A118A" w:rsidRPr="007C5248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(n=2);</w:t>
            </w:r>
          </w:p>
          <w:p w14:paraId="07F4784A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 (n=</w:t>
            </w:r>
            <w:r w:rsidRPr="007C5248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7C5248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8B76A73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</w:p>
        </w:tc>
        <w:tc>
          <w:tcPr>
            <w:tcW w:w="1168" w:type="dxa"/>
          </w:tcPr>
          <w:p w14:paraId="3F7BA720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F37FF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2F37FF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6AA4F231" w14:textId="77777777" w:rsidTr="00F0742B">
        <w:trPr>
          <w:trHeight w:val="4533"/>
        </w:trPr>
        <w:tc>
          <w:tcPr>
            <w:tcW w:w="646" w:type="dxa"/>
          </w:tcPr>
          <w:p w14:paraId="4C9FDD4C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</w:t>
            </w:r>
          </w:p>
          <w:p w14:paraId="2BF97BA9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32</w:t>
            </w:r>
          </w:p>
        </w:tc>
        <w:tc>
          <w:tcPr>
            <w:tcW w:w="1021" w:type="dxa"/>
          </w:tcPr>
          <w:p w14:paraId="1D09CE13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2014, 2015, 2016, </w:t>
            </w:r>
          </w:p>
          <w:p w14:paraId="1C3373EA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2017</w:t>
            </w:r>
          </w:p>
        </w:tc>
        <w:tc>
          <w:tcPr>
            <w:tcW w:w="1603" w:type="dxa"/>
          </w:tcPr>
          <w:p w14:paraId="7CF296A5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Урина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7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18A3274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 xml:space="preserve">Гърлен секрет 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2DBE3F05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7684631A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Перитонеална течност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FDAE24E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Ранев секрет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6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B28A454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134E3C4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kern w:val="1"/>
                <w:sz w:val="16"/>
                <w:szCs w:val="16"/>
                <w:lang w:eastAsia="hi-IN" w:bidi="hi-IN"/>
              </w:rPr>
              <w:t>Храчка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2F37FF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651280FC" w14:textId="77777777" w:rsidR="009A118A" w:rsidRPr="002F37FF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1844" w:type="dxa"/>
          </w:tcPr>
          <w:p w14:paraId="11EB38E4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Нефрология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(n=7);</w:t>
            </w:r>
          </w:p>
          <w:p w14:paraId="07F22CA4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Хематология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(n=6);</w:t>
            </w:r>
          </w:p>
          <w:p w14:paraId="70A750B0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ДК (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3);</w:t>
            </w:r>
          </w:p>
          <w:p w14:paraId="5DCF6A38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-во ВБ (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n=3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);</w:t>
            </w:r>
          </w:p>
          <w:p w14:paraId="792AD0F7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I-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ва Кардиология 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7A9F7FC6" w14:textId="77777777" w:rsidR="009A118A" w:rsidRPr="002F37FF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ИДО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F37FF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</w:t>
            </w:r>
            <w:r w:rsidRPr="002F37FF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53F5CC6F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ИРО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7B0A1C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КАИЛ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6E3A446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Кардиохирургия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6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C5DF9DB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KEБО (n=1);</w:t>
            </w:r>
          </w:p>
          <w:p w14:paraId="4C471E73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Урология 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B326853" w14:textId="2FBEC97B" w:rsidR="009A118A" w:rsidRPr="00F0742B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коремна хирургия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</w:tc>
        <w:tc>
          <w:tcPr>
            <w:tcW w:w="885" w:type="dxa"/>
          </w:tcPr>
          <w:p w14:paraId="27D8EC61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AmpC (n=7);</w:t>
            </w:r>
          </w:p>
          <w:p w14:paraId="47F10FDE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(n=18);</w:t>
            </w:r>
          </w:p>
          <w:p w14:paraId="05FA8E3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 (n=6);</w:t>
            </w:r>
          </w:p>
          <w:p w14:paraId="782DBFC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SHV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-12 (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=1);</w:t>
            </w:r>
          </w:p>
        </w:tc>
        <w:tc>
          <w:tcPr>
            <w:tcW w:w="1168" w:type="dxa"/>
          </w:tcPr>
          <w:p w14:paraId="0E22DDD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cloacae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cluster III</w:t>
            </w:r>
          </w:p>
        </w:tc>
      </w:tr>
      <w:tr w:rsidR="009A118A" w:rsidRPr="00946B6A" w14:paraId="0AB93643" w14:textId="77777777" w:rsidTr="00F0742B">
        <w:trPr>
          <w:trHeight w:val="685"/>
        </w:trPr>
        <w:tc>
          <w:tcPr>
            <w:tcW w:w="646" w:type="dxa"/>
          </w:tcPr>
          <w:p w14:paraId="54EC3C6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D</w:t>
            </w:r>
          </w:p>
          <w:p w14:paraId="652D16DB" w14:textId="4AC7A672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1021" w:type="dxa"/>
          </w:tcPr>
          <w:p w14:paraId="0DD2CE6A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2015</w:t>
            </w:r>
          </w:p>
        </w:tc>
        <w:tc>
          <w:tcPr>
            <w:tcW w:w="1603" w:type="dxa"/>
          </w:tcPr>
          <w:p w14:paraId="6B457FD6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 xml:space="preserve">Урина 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</w:tc>
        <w:tc>
          <w:tcPr>
            <w:tcW w:w="1844" w:type="dxa"/>
          </w:tcPr>
          <w:p w14:paraId="644631F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Нефрология (n=1);</w:t>
            </w:r>
          </w:p>
        </w:tc>
        <w:tc>
          <w:tcPr>
            <w:tcW w:w="885" w:type="dxa"/>
          </w:tcPr>
          <w:p w14:paraId="73F6FED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(n=1);</w:t>
            </w:r>
          </w:p>
        </w:tc>
        <w:tc>
          <w:tcPr>
            <w:tcW w:w="1168" w:type="dxa"/>
          </w:tcPr>
          <w:p w14:paraId="659B1D2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oharae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VI)</w:t>
            </w:r>
          </w:p>
        </w:tc>
      </w:tr>
      <w:tr w:rsidR="009A118A" w:rsidRPr="00946B6A" w14:paraId="1FEBABFE" w14:textId="77777777" w:rsidTr="00891782">
        <w:trPr>
          <w:trHeight w:val="1023"/>
        </w:trPr>
        <w:tc>
          <w:tcPr>
            <w:tcW w:w="646" w:type="dxa"/>
          </w:tcPr>
          <w:p w14:paraId="7E634F73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E</w:t>
            </w:r>
          </w:p>
          <w:p w14:paraId="42EBE7F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3</w:t>
            </w:r>
          </w:p>
        </w:tc>
        <w:tc>
          <w:tcPr>
            <w:tcW w:w="1021" w:type="dxa"/>
          </w:tcPr>
          <w:p w14:paraId="6F2DB116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2016,</w:t>
            </w:r>
          </w:p>
          <w:p w14:paraId="46EF7D19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2017</w:t>
            </w:r>
          </w:p>
        </w:tc>
        <w:tc>
          <w:tcPr>
            <w:tcW w:w="1603" w:type="dxa"/>
          </w:tcPr>
          <w:p w14:paraId="6C9EF555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Урина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 </w:t>
            </w:r>
          </w:p>
          <w:p w14:paraId="2936A222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Ранев секрет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  <w:p w14:paraId="2FF6CDB1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1844" w:type="dxa"/>
          </w:tcPr>
          <w:p w14:paraId="2A3DC2E3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Урология 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(n=2);</w:t>
            </w:r>
          </w:p>
          <w:p w14:paraId="1E6A522A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КАИЛ (n=1);</w:t>
            </w:r>
          </w:p>
        </w:tc>
        <w:tc>
          <w:tcPr>
            <w:tcW w:w="885" w:type="dxa"/>
          </w:tcPr>
          <w:p w14:paraId="6FDEC49C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(n=2);</w:t>
            </w:r>
          </w:p>
          <w:p w14:paraId="50298D1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AmpC (n=1);</w:t>
            </w:r>
          </w:p>
        </w:tc>
        <w:tc>
          <w:tcPr>
            <w:tcW w:w="1168" w:type="dxa"/>
          </w:tcPr>
          <w:p w14:paraId="6516349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oharae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VI)</w:t>
            </w:r>
          </w:p>
        </w:tc>
      </w:tr>
      <w:tr w:rsidR="009A118A" w:rsidRPr="00946B6A" w14:paraId="4CCEA0FB" w14:textId="77777777" w:rsidTr="00891782">
        <w:trPr>
          <w:trHeight w:val="1023"/>
        </w:trPr>
        <w:tc>
          <w:tcPr>
            <w:tcW w:w="646" w:type="dxa"/>
          </w:tcPr>
          <w:p w14:paraId="2F31F8C8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F</w:t>
            </w:r>
          </w:p>
          <w:p w14:paraId="2B21CB67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5</w:t>
            </w:r>
          </w:p>
        </w:tc>
        <w:tc>
          <w:tcPr>
            <w:tcW w:w="1021" w:type="dxa"/>
          </w:tcPr>
          <w:p w14:paraId="4A84F17A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2015, </w:t>
            </w:r>
          </w:p>
          <w:p w14:paraId="6930C4F6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2016</w:t>
            </w:r>
          </w:p>
        </w:tc>
        <w:tc>
          <w:tcPr>
            <w:tcW w:w="1603" w:type="dxa"/>
          </w:tcPr>
          <w:p w14:paraId="0F0103F0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 xml:space="preserve">Ранев секрет 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>(n=2);</w:t>
            </w:r>
          </w:p>
          <w:p w14:paraId="3500B740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(n=2);</w:t>
            </w:r>
          </w:p>
          <w:p w14:paraId="7782DA67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Урина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1844" w:type="dxa"/>
          </w:tcPr>
          <w:p w14:paraId="72019E8C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Кардиохирургия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(n=3);</w:t>
            </w:r>
          </w:p>
          <w:p w14:paraId="432C47E3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Съдова хирургия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  <w:p w14:paraId="14CEA004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Хематология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885" w:type="dxa"/>
          </w:tcPr>
          <w:p w14:paraId="55DD770B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(n=5);</w:t>
            </w:r>
          </w:p>
        </w:tc>
        <w:tc>
          <w:tcPr>
            <w:tcW w:w="1168" w:type="dxa"/>
          </w:tcPr>
          <w:p w14:paraId="2C2CC6AD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cloacae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cluster III</w:t>
            </w:r>
          </w:p>
        </w:tc>
      </w:tr>
      <w:tr w:rsidR="009A118A" w:rsidRPr="00946B6A" w14:paraId="3E3ED249" w14:textId="77777777" w:rsidTr="00F0742B">
        <w:trPr>
          <w:trHeight w:val="674"/>
        </w:trPr>
        <w:tc>
          <w:tcPr>
            <w:tcW w:w="646" w:type="dxa"/>
          </w:tcPr>
          <w:p w14:paraId="2E0297A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H</w:t>
            </w:r>
          </w:p>
          <w:p w14:paraId="347F91D1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</w:p>
        </w:tc>
        <w:tc>
          <w:tcPr>
            <w:tcW w:w="1021" w:type="dxa"/>
          </w:tcPr>
          <w:p w14:paraId="1D09DDB6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2016</w:t>
            </w:r>
          </w:p>
        </w:tc>
        <w:tc>
          <w:tcPr>
            <w:tcW w:w="1603" w:type="dxa"/>
          </w:tcPr>
          <w:p w14:paraId="1E8B6058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 xml:space="preserve">Урина 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</w:tc>
        <w:tc>
          <w:tcPr>
            <w:tcW w:w="1844" w:type="dxa"/>
          </w:tcPr>
          <w:p w14:paraId="63FBBF8C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КАИЛ</w:t>
            </w:r>
          </w:p>
        </w:tc>
        <w:tc>
          <w:tcPr>
            <w:tcW w:w="885" w:type="dxa"/>
          </w:tcPr>
          <w:p w14:paraId="4BF044CF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(n=1);</w:t>
            </w:r>
          </w:p>
        </w:tc>
        <w:tc>
          <w:tcPr>
            <w:tcW w:w="1168" w:type="dxa"/>
          </w:tcPr>
          <w:p w14:paraId="5B8CA911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cloacae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cluster III</w:t>
            </w:r>
          </w:p>
        </w:tc>
      </w:tr>
      <w:tr w:rsidR="009A118A" w:rsidRPr="00946B6A" w14:paraId="48B14E38" w14:textId="77777777" w:rsidTr="00891782">
        <w:trPr>
          <w:trHeight w:val="1023"/>
        </w:trPr>
        <w:tc>
          <w:tcPr>
            <w:tcW w:w="646" w:type="dxa"/>
          </w:tcPr>
          <w:p w14:paraId="0B15FD9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</w:t>
            </w:r>
          </w:p>
          <w:p w14:paraId="65AE0668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1021" w:type="dxa"/>
          </w:tcPr>
          <w:p w14:paraId="6038B658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2015</w:t>
            </w:r>
          </w:p>
        </w:tc>
        <w:tc>
          <w:tcPr>
            <w:tcW w:w="1603" w:type="dxa"/>
          </w:tcPr>
          <w:p w14:paraId="7AB843C1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Храчка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1844" w:type="dxa"/>
          </w:tcPr>
          <w:p w14:paraId="0A0C31A3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-ро ВБ</w:t>
            </w:r>
          </w:p>
        </w:tc>
        <w:tc>
          <w:tcPr>
            <w:tcW w:w="885" w:type="dxa"/>
          </w:tcPr>
          <w:p w14:paraId="10D8EAB2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(n=1);</w:t>
            </w:r>
          </w:p>
        </w:tc>
        <w:tc>
          <w:tcPr>
            <w:tcW w:w="1168" w:type="dxa"/>
          </w:tcPr>
          <w:p w14:paraId="6CB0762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cloacae</w:t>
            </w: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cluster III</w:t>
            </w:r>
          </w:p>
        </w:tc>
      </w:tr>
      <w:tr w:rsidR="009A118A" w:rsidRPr="00946B6A" w14:paraId="025D901E" w14:textId="77777777" w:rsidTr="00F0742B">
        <w:trPr>
          <w:trHeight w:val="706"/>
        </w:trPr>
        <w:tc>
          <w:tcPr>
            <w:tcW w:w="646" w:type="dxa"/>
          </w:tcPr>
          <w:p w14:paraId="5512A005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J</w:t>
            </w:r>
          </w:p>
          <w:p w14:paraId="4691CC5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</w:p>
        </w:tc>
        <w:tc>
          <w:tcPr>
            <w:tcW w:w="1021" w:type="dxa"/>
          </w:tcPr>
          <w:p w14:paraId="6257F380" w14:textId="77777777" w:rsidR="009A118A" w:rsidRPr="00AC0A53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2016</w:t>
            </w:r>
          </w:p>
        </w:tc>
        <w:tc>
          <w:tcPr>
            <w:tcW w:w="1603" w:type="dxa"/>
          </w:tcPr>
          <w:p w14:paraId="6325588E" w14:textId="77777777" w:rsidR="009A118A" w:rsidRPr="00AC0A53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kern w:val="1"/>
                <w:sz w:val="16"/>
                <w:szCs w:val="16"/>
                <w:lang w:eastAsia="hi-IN" w:bidi="hi-IN"/>
              </w:rPr>
              <w:t>Жлъчка</w:t>
            </w:r>
            <w:r w:rsidRPr="00AC0A53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1844" w:type="dxa"/>
          </w:tcPr>
          <w:p w14:paraId="2AC31E5F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AC0A53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II</w:t>
            </w:r>
            <w:r w:rsidRPr="00AC0A53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-ра коремна хирургия</w:t>
            </w:r>
          </w:p>
        </w:tc>
        <w:tc>
          <w:tcPr>
            <w:tcW w:w="885" w:type="dxa"/>
          </w:tcPr>
          <w:p w14:paraId="1A70F3BD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AmpC (n=1);</w:t>
            </w:r>
          </w:p>
        </w:tc>
        <w:tc>
          <w:tcPr>
            <w:tcW w:w="1168" w:type="dxa"/>
          </w:tcPr>
          <w:p w14:paraId="7A43493D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ludwigii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V)</w:t>
            </w:r>
          </w:p>
        </w:tc>
      </w:tr>
      <w:tr w:rsidR="009A118A" w:rsidRPr="00946B6A" w14:paraId="77F4D667" w14:textId="77777777" w:rsidTr="00F0742B">
        <w:trPr>
          <w:trHeight w:val="830"/>
        </w:trPr>
        <w:tc>
          <w:tcPr>
            <w:tcW w:w="646" w:type="dxa"/>
          </w:tcPr>
          <w:p w14:paraId="5A6E7230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K</w:t>
            </w:r>
          </w:p>
          <w:p w14:paraId="5A1F8A7B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</w:t>
            </w:r>
          </w:p>
        </w:tc>
        <w:tc>
          <w:tcPr>
            <w:tcW w:w="1021" w:type="dxa"/>
          </w:tcPr>
          <w:p w14:paraId="071088DF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2015, 2016</w:t>
            </w:r>
          </w:p>
        </w:tc>
        <w:tc>
          <w:tcPr>
            <w:tcW w:w="1603" w:type="dxa"/>
          </w:tcPr>
          <w:p w14:paraId="205F93FA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Кръв 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(n=1);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 xml:space="preserve"> </w:t>
            </w:r>
          </w:p>
          <w:p w14:paraId="0DBCA3CF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1844" w:type="dxa"/>
          </w:tcPr>
          <w:p w14:paraId="18E4E257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Хематология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  <w:p w14:paraId="1FCBE88B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КАИЛ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885" w:type="dxa"/>
          </w:tcPr>
          <w:p w14:paraId="6CA4D42A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CTX-M-15(n=2);</w:t>
            </w:r>
          </w:p>
        </w:tc>
        <w:tc>
          <w:tcPr>
            <w:tcW w:w="1168" w:type="dxa"/>
          </w:tcPr>
          <w:p w14:paraId="0A6C4DE4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0CD58BFA" w14:textId="77777777" w:rsidTr="00891782">
        <w:trPr>
          <w:trHeight w:val="1023"/>
        </w:trPr>
        <w:tc>
          <w:tcPr>
            <w:tcW w:w="646" w:type="dxa"/>
          </w:tcPr>
          <w:p w14:paraId="06D21E90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L</w:t>
            </w:r>
          </w:p>
          <w:p w14:paraId="45EB3894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6</w:t>
            </w:r>
          </w:p>
        </w:tc>
        <w:tc>
          <w:tcPr>
            <w:tcW w:w="1021" w:type="dxa"/>
          </w:tcPr>
          <w:p w14:paraId="6BE65D6E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2016</w:t>
            </w:r>
          </w:p>
        </w:tc>
        <w:tc>
          <w:tcPr>
            <w:tcW w:w="1603" w:type="dxa"/>
          </w:tcPr>
          <w:p w14:paraId="7F9B32BA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 xml:space="preserve">Плеврлен пунктат 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(n=1);</w:t>
            </w:r>
          </w:p>
          <w:p w14:paraId="7FF60DD1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БАЛ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1D7CFBB2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 xml:space="preserve">Урина 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5ED09D60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432512F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Ранев секрет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</w:tc>
        <w:tc>
          <w:tcPr>
            <w:tcW w:w="1844" w:type="dxa"/>
          </w:tcPr>
          <w:p w14:paraId="19611B5E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 xml:space="preserve">Кардиохирургия 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2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D63ADD4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Пневмология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4107F33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Нефрология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77EC918E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Съдова хирургия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  <w:p w14:paraId="4998E01C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I-ва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ДК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(n=1);</w:t>
            </w:r>
          </w:p>
        </w:tc>
        <w:tc>
          <w:tcPr>
            <w:tcW w:w="885" w:type="dxa"/>
          </w:tcPr>
          <w:p w14:paraId="08DA5ED4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(n=4);</w:t>
            </w:r>
          </w:p>
          <w:p w14:paraId="3C749786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 (n=1);</w:t>
            </w:r>
          </w:p>
        </w:tc>
        <w:tc>
          <w:tcPr>
            <w:tcW w:w="1168" w:type="dxa"/>
          </w:tcPr>
          <w:p w14:paraId="5FE5C579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5ADF16C2" w14:textId="77777777" w:rsidTr="00F0742B">
        <w:trPr>
          <w:trHeight w:val="830"/>
        </w:trPr>
        <w:tc>
          <w:tcPr>
            <w:tcW w:w="646" w:type="dxa"/>
          </w:tcPr>
          <w:p w14:paraId="7767A133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P</w:t>
            </w:r>
          </w:p>
          <w:p w14:paraId="5DA0283F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</w:p>
        </w:tc>
        <w:tc>
          <w:tcPr>
            <w:tcW w:w="1021" w:type="dxa"/>
          </w:tcPr>
          <w:p w14:paraId="6434E981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2017</w:t>
            </w:r>
          </w:p>
        </w:tc>
        <w:tc>
          <w:tcPr>
            <w:tcW w:w="1603" w:type="dxa"/>
          </w:tcPr>
          <w:p w14:paraId="5CEED3ED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sz w:val="16"/>
                <w:szCs w:val="16"/>
              </w:rPr>
              <w:t>Кръв (n=1);</w:t>
            </w:r>
          </w:p>
        </w:tc>
        <w:tc>
          <w:tcPr>
            <w:tcW w:w="1844" w:type="dxa"/>
          </w:tcPr>
          <w:p w14:paraId="514511AC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sz w:val="16"/>
                <w:szCs w:val="16"/>
              </w:rPr>
              <w:t>Детска онкохематология (n=1);</w:t>
            </w:r>
          </w:p>
        </w:tc>
        <w:tc>
          <w:tcPr>
            <w:tcW w:w="885" w:type="dxa"/>
          </w:tcPr>
          <w:p w14:paraId="61C3E6DF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sz w:val="16"/>
                <w:szCs w:val="16"/>
                <w:lang w:val="en-US"/>
              </w:rPr>
              <w:t>SHV-12</w:t>
            </w:r>
            <w:r w:rsidRPr="002941D5">
              <w:rPr>
                <w:sz w:val="16"/>
                <w:szCs w:val="16"/>
              </w:rPr>
              <w:t xml:space="preserve"> (n=1);</w:t>
            </w:r>
          </w:p>
        </w:tc>
        <w:tc>
          <w:tcPr>
            <w:tcW w:w="1168" w:type="dxa"/>
          </w:tcPr>
          <w:p w14:paraId="337CEEBA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steigerwallti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VIII)</w:t>
            </w:r>
          </w:p>
        </w:tc>
      </w:tr>
      <w:tr w:rsidR="009A118A" w:rsidRPr="00946B6A" w14:paraId="7AEEABC1" w14:textId="77777777" w:rsidTr="00F0742B">
        <w:trPr>
          <w:trHeight w:val="3848"/>
        </w:trPr>
        <w:tc>
          <w:tcPr>
            <w:tcW w:w="646" w:type="dxa"/>
          </w:tcPr>
          <w:p w14:paraId="3B78EB5D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V</w:t>
            </w:r>
          </w:p>
          <w:p w14:paraId="28EA354A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n=1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9</w:t>
            </w:r>
          </w:p>
        </w:tc>
        <w:tc>
          <w:tcPr>
            <w:tcW w:w="1021" w:type="dxa"/>
          </w:tcPr>
          <w:p w14:paraId="3C0B1DF1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2014, 2015, 2016, 2017</w:t>
            </w:r>
          </w:p>
        </w:tc>
        <w:tc>
          <w:tcPr>
            <w:tcW w:w="1603" w:type="dxa"/>
          </w:tcPr>
          <w:p w14:paraId="11887A06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Кръв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3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BBDF8FE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Ранев секрет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5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20606B0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Урина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6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3C3B3C52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Гърлен секрет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785D9FA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Трахеален секрет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75082189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Храчка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  <w:r w:rsidRPr="002941D5">
              <w:rPr>
                <w:sz w:val="16"/>
                <w:szCs w:val="16"/>
              </w:rPr>
              <w:t xml:space="preserve"> 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Коремен пунктат (n=1);</w:t>
            </w:r>
          </w:p>
          <w:p w14:paraId="53FB7D2E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kern w:val="1"/>
                <w:sz w:val="16"/>
                <w:szCs w:val="16"/>
                <w:lang w:eastAsia="hi-IN" w:bidi="hi-IN"/>
              </w:rPr>
              <w:t>Перитонеална течност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71FE23A7" w14:textId="77777777" w:rsidR="009A118A" w:rsidRPr="002941D5" w:rsidRDefault="009A118A" w:rsidP="00237496">
            <w:pPr>
              <w:spacing w:after="160" w:line="259" w:lineRule="auto"/>
              <w:jc w:val="both"/>
              <w:rPr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1844" w:type="dxa"/>
          </w:tcPr>
          <w:p w14:paraId="3DAAA49F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КАИЛ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7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567A316A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Нефрология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4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28C69E8E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I-во ВБ (n=1);</w:t>
            </w:r>
          </w:p>
          <w:p w14:paraId="66BD6867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Гастроентерология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2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0B5B27D0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Ортопедия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3131BB9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Трансплантационно отделение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4F1B54C8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Урология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):</w:t>
            </w:r>
          </w:p>
          <w:p w14:paraId="66906EEB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ИДО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1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);</w:t>
            </w:r>
          </w:p>
          <w:p w14:paraId="5E7011F1" w14:textId="134C27F8" w:rsidR="009A118A" w:rsidRPr="002941D5" w:rsidRDefault="009A118A" w:rsidP="00F0742B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I-</w:t>
            </w:r>
            <w:r w:rsidRPr="002941D5">
              <w:rPr>
                <w:rFonts w:eastAsia="SimSun"/>
                <w:kern w:val="1"/>
                <w:sz w:val="16"/>
                <w:szCs w:val="16"/>
                <w:lang w:eastAsia="hi-IN" w:bidi="hi-IN"/>
              </w:rPr>
              <w:t>ва коремна хирургия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(n=1):</w:t>
            </w:r>
          </w:p>
        </w:tc>
        <w:tc>
          <w:tcPr>
            <w:tcW w:w="885" w:type="dxa"/>
          </w:tcPr>
          <w:p w14:paraId="0C6D4630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CTX-M-15 (n=17);</w:t>
            </w:r>
          </w:p>
          <w:p w14:paraId="572A47AC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 (n=1);</w:t>
            </w:r>
          </w:p>
          <w:p w14:paraId="0C0C8015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>CTX-M-3/CTX-M-15 (n=1);</w:t>
            </w:r>
          </w:p>
        </w:tc>
        <w:tc>
          <w:tcPr>
            <w:tcW w:w="1168" w:type="dxa"/>
          </w:tcPr>
          <w:p w14:paraId="569A5D00" w14:textId="77777777" w:rsidR="009A118A" w:rsidRPr="002941D5" w:rsidRDefault="009A118A" w:rsidP="00237496">
            <w:pPr>
              <w:spacing w:after="160" w:line="259" w:lineRule="auto"/>
              <w:jc w:val="both"/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</w:pP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E. hormaechei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subsp. </w:t>
            </w:r>
            <w:r w:rsidRPr="002941D5">
              <w:rPr>
                <w:rFonts w:eastAsia="SimSun"/>
                <w:i/>
                <w:kern w:val="1"/>
                <w:sz w:val="16"/>
                <w:szCs w:val="16"/>
                <w:lang w:val="en-US" w:eastAsia="hi-IN" w:bidi="hi-IN"/>
              </w:rPr>
              <w:t>oharae</w:t>
            </w:r>
            <w:r w:rsidRPr="002941D5">
              <w:rPr>
                <w:rFonts w:eastAsia="SimSun"/>
                <w:kern w:val="1"/>
                <w:sz w:val="16"/>
                <w:szCs w:val="16"/>
                <w:lang w:val="en-US" w:eastAsia="hi-IN" w:bidi="hi-IN"/>
              </w:rPr>
              <w:t xml:space="preserve"> (cluster VI)</w:t>
            </w:r>
          </w:p>
        </w:tc>
      </w:tr>
    </w:tbl>
    <w:p w14:paraId="313FF464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69D466D6" w14:textId="77777777" w:rsidR="00946B6A" w:rsidRDefault="00946B6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5F14FA0B" w14:textId="77777777" w:rsidR="008803D5" w:rsidRDefault="008803D5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8803D5" w:rsidSect="00730B8D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7FBF89CC" w14:textId="46344A58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Таблица </w:t>
      </w:r>
      <w:r w:rsidR="00B6496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8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.  Разпределение на 8 изолата 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 xml:space="preserve">E. 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aerogenes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според ERIC профил, година на изолиране, материал, клиника, ESBL β-лактамаза.</w:t>
      </w:r>
    </w:p>
    <w:p w14:paraId="72164806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261"/>
        <w:gridCol w:w="1406"/>
        <w:gridCol w:w="1386"/>
        <w:gridCol w:w="1853"/>
        <w:gridCol w:w="1261"/>
      </w:tblGrid>
      <w:tr w:rsidR="009A118A" w:rsidRPr="009C53FF" w14:paraId="4E0089D3" w14:textId="77777777" w:rsidTr="009A118A">
        <w:tc>
          <w:tcPr>
            <w:tcW w:w="1535" w:type="dxa"/>
          </w:tcPr>
          <w:p w14:paraId="5BD60431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ERIC тип</w:t>
            </w:r>
          </w:p>
        </w:tc>
        <w:tc>
          <w:tcPr>
            <w:tcW w:w="1535" w:type="dxa"/>
          </w:tcPr>
          <w:p w14:paraId="3C6BA8F0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година на изолиране</w:t>
            </w:r>
          </w:p>
        </w:tc>
        <w:tc>
          <w:tcPr>
            <w:tcW w:w="1535" w:type="dxa"/>
          </w:tcPr>
          <w:p w14:paraId="093CD090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материал</w:t>
            </w:r>
          </w:p>
        </w:tc>
        <w:tc>
          <w:tcPr>
            <w:tcW w:w="1950" w:type="dxa"/>
          </w:tcPr>
          <w:p w14:paraId="7D19E1D3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клиника</w:t>
            </w:r>
          </w:p>
        </w:tc>
        <w:tc>
          <w:tcPr>
            <w:tcW w:w="1536" w:type="dxa"/>
          </w:tcPr>
          <w:p w14:paraId="64F960B9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b/>
                <w:bCs/>
                <w:kern w:val="1"/>
                <w:lang w:eastAsia="hi-IN" w:bidi="hi-IN"/>
              </w:rPr>
              <w:t>ESBL  гени</w:t>
            </w:r>
          </w:p>
        </w:tc>
      </w:tr>
      <w:tr w:rsidR="009A118A" w:rsidRPr="009C53FF" w14:paraId="55103782" w14:textId="77777777" w:rsidTr="009A118A">
        <w:tc>
          <w:tcPr>
            <w:tcW w:w="1535" w:type="dxa"/>
          </w:tcPr>
          <w:p w14:paraId="05B43DB8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G</w:t>
            </w:r>
          </w:p>
          <w:p w14:paraId="6EB07C0E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6</w:t>
            </w:r>
          </w:p>
        </w:tc>
        <w:tc>
          <w:tcPr>
            <w:tcW w:w="1535" w:type="dxa"/>
          </w:tcPr>
          <w:p w14:paraId="0394187B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20</w:t>
            </w:r>
            <w:r w:rsidRPr="009C53FF">
              <w:rPr>
                <w:rFonts w:eastAsia="SimSun"/>
                <w:kern w:val="1"/>
                <w:lang w:eastAsia="hi-IN" w:bidi="hi-IN"/>
              </w:rPr>
              <w:t>14, 20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16</w:t>
            </w:r>
          </w:p>
        </w:tc>
        <w:tc>
          <w:tcPr>
            <w:tcW w:w="1535" w:type="dxa"/>
          </w:tcPr>
          <w:p w14:paraId="637BCFAB" w14:textId="77777777" w:rsidR="009A118A" w:rsidRPr="009C53FF" w:rsidRDefault="009A118A" w:rsidP="00237496">
            <w:pPr>
              <w:jc w:val="both"/>
              <w:rPr>
                <w:kern w:val="1"/>
                <w:lang w:val="en-US" w:eastAsia="hi-IN" w:bidi="hi-IN"/>
              </w:rPr>
            </w:pPr>
            <w:r w:rsidRPr="009C53FF">
              <w:rPr>
                <w:kern w:val="1"/>
                <w:lang w:eastAsia="hi-IN" w:bidi="hi-IN"/>
              </w:rPr>
              <w:t>Урина</w:t>
            </w:r>
            <w:r w:rsidRPr="009C53FF">
              <w:rPr>
                <w:kern w:val="1"/>
                <w:lang w:val="en-US" w:eastAsia="hi-IN" w:bidi="hi-IN"/>
              </w:rPr>
              <w:t xml:space="preserve"> (n=</w:t>
            </w:r>
            <w:r w:rsidRPr="009C53FF">
              <w:rPr>
                <w:kern w:val="1"/>
                <w:lang w:eastAsia="hi-IN" w:bidi="hi-IN"/>
              </w:rPr>
              <w:t>2</w:t>
            </w:r>
            <w:r w:rsidRPr="009C53FF">
              <w:rPr>
                <w:kern w:val="1"/>
                <w:lang w:val="en-US" w:eastAsia="hi-IN" w:bidi="hi-IN"/>
              </w:rPr>
              <w:t>);</w:t>
            </w:r>
          </w:p>
          <w:p w14:paraId="1FDABAAD" w14:textId="77777777" w:rsidR="009A118A" w:rsidRPr="009C53FF" w:rsidRDefault="009A118A" w:rsidP="00237496">
            <w:pPr>
              <w:jc w:val="both"/>
              <w:rPr>
                <w:kern w:val="1"/>
                <w:lang w:val="en-US" w:eastAsia="hi-IN" w:bidi="hi-IN"/>
              </w:rPr>
            </w:pPr>
            <w:r w:rsidRPr="009C53FF">
              <w:rPr>
                <w:kern w:val="1"/>
                <w:lang w:eastAsia="hi-IN" w:bidi="hi-IN"/>
              </w:rPr>
              <w:t>Гърлен секрет</w:t>
            </w:r>
            <w:r w:rsidRPr="009C53FF">
              <w:rPr>
                <w:kern w:val="1"/>
                <w:lang w:val="en-US" w:eastAsia="hi-IN" w:bidi="hi-IN"/>
              </w:rPr>
              <w:t xml:space="preserve"> (n=</w:t>
            </w:r>
            <w:r w:rsidRPr="009C53FF">
              <w:rPr>
                <w:kern w:val="1"/>
                <w:lang w:eastAsia="hi-IN" w:bidi="hi-IN"/>
              </w:rPr>
              <w:t>1</w:t>
            </w:r>
            <w:r w:rsidRPr="009C53FF">
              <w:rPr>
                <w:kern w:val="1"/>
                <w:lang w:val="en-US" w:eastAsia="hi-IN" w:bidi="hi-IN"/>
              </w:rPr>
              <w:t>);</w:t>
            </w:r>
          </w:p>
          <w:p w14:paraId="25383360" w14:textId="77777777" w:rsidR="009A118A" w:rsidRPr="009C53FF" w:rsidRDefault="009A118A" w:rsidP="00237496">
            <w:pPr>
              <w:jc w:val="both"/>
              <w:rPr>
                <w:kern w:val="1"/>
                <w:lang w:val="en-US" w:eastAsia="hi-IN" w:bidi="hi-IN"/>
              </w:rPr>
            </w:pPr>
            <w:r w:rsidRPr="009C53FF">
              <w:rPr>
                <w:kern w:val="1"/>
                <w:lang w:eastAsia="hi-IN" w:bidi="hi-IN"/>
              </w:rPr>
              <w:t xml:space="preserve">Фецес </w:t>
            </w:r>
            <w:r w:rsidRPr="009C53FF">
              <w:rPr>
                <w:kern w:val="1"/>
                <w:lang w:val="en-US" w:eastAsia="hi-IN" w:bidi="hi-IN"/>
              </w:rPr>
              <w:t>(n=2);</w:t>
            </w:r>
          </w:p>
          <w:p w14:paraId="7817AA03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kern w:val="1"/>
                <w:lang w:eastAsia="hi-IN" w:bidi="hi-IN"/>
              </w:rPr>
              <w:t xml:space="preserve">Трахеален секрет </w:t>
            </w:r>
            <w:r w:rsidRPr="009C53FF">
              <w:rPr>
                <w:kern w:val="1"/>
                <w:lang w:val="en-US" w:eastAsia="hi-IN" w:bidi="hi-IN"/>
              </w:rPr>
              <w:t>(n=1);</w:t>
            </w:r>
          </w:p>
        </w:tc>
        <w:tc>
          <w:tcPr>
            <w:tcW w:w="1950" w:type="dxa"/>
          </w:tcPr>
          <w:p w14:paraId="3EE22183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ИДО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(n=3);</w:t>
            </w:r>
          </w:p>
          <w:p w14:paraId="042C7224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>Детска онкохематология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 xml:space="preserve"> (n=1);</w:t>
            </w:r>
          </w:p>
          <w:p w14:paraId="3823707F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II-</w:t>
            </w:r>
            <w:r w:rsidRPr="009C53FF">
              <w:rPr>
                <w:rFonts w:eastAsia="SimSun"/>
                <w:kern w:val="1"/>
                <w:lang w:eastAsia="hi-IN" w:bidi="hi-IN"/>
              </w:rPr>
              <w:t xml:space="preserve">ра ДК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(n=2);</w:t>
            </w:r>
          </w:p>
          <w:p w14:paraId="429F926D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1536" w:type="dxa"/>
          </w:tcPr>
          <w:p w14:paraId="7EC134B6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CTX-M-3 (n=6);</w:t>
            </w:r>
          </w:p>
        </w:tc>
      </w:tr>
      <w:tr w:rsidR="009A118A" w:rsidRPr="009C53FF" w14:paraId="322E96C1" w14:textId="77777777" w:rsidTr="009A118A">
        <w:tc>
          <w:tcPr>
            <w:tcW w:w="1535" w:type="dxa"/>
          </w:tcPr>
          <w:p w14:paraId="6A2E46C6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M</w:t>
            </w:r>
          </w:p>
          <w:p w14:paraId="0C5DFDE3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1</w:t>
            </w:r>
          </w:p>
        </w:tc>
        <w:tc>
          <w:tcPr>
            <w:tcW w:w="1535" w:type="dxa"/>
          </w:tcPr>
          <w:p w14:paraId="0CE1ACC8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2017</w:t>
            </w:r>
          </w:p>
        </w:tc>
        <w:tc>
          <w:tcPr>
            <w:tcW w:w="1535" w:type="dxa"/>
          </w:tcPr>
          <w:p w14:paraId="48AE3ACA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kern w:val="1"/>
                <w:lang w:eastAsia="hi-IN" w:bidi="hi-IN"/>
              </w:rPr>
              <w:t xml:space="preserve">Кръв </w:t>
            </w:r>
            <w:r w:rsidRPr="009C53FF">
              <w:rPr>
                <w:kern w:val="1"/>
                <w:lang w:val="en-US" w:eastAsia="hi-IN" w:bidi="hi-IN"/>
              </w:rPr>
              <w:t>(n=1);</w:t>
            </w:r>
          </w:p>
        </w:tc>
        <w:tc>
          <w:tcPr>
            <w:tcW w:w="1950" w:type="dxa"/>
          </w:tcPr>
          <w:p w14:paraId="5F1231D2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Детска онкохематология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(n=1);</w:t>
            </w:r>
          </w:p>
        </w:tc>
        <w:tc>
          <w:tcPr>
            <w:tcW w:w="1536" w:type="dxa"/>
          </w:tcPr>
          <w:p w14:paraId="580E2858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CTX-M-3 (n=1);</w:t>
            </w:r>
          </w:p>
        </w:tc>
      </w:tr>
      <w:tr w:rsidR="009A118A" w:rsidRPr="009C53FF" w14:paraId="2D920334" w14:textId="77777777" w:rsidTr="00504CA8">
        <w:trPr>
          <w:trHeight w:val="544"/>
        </w:trPr>
        <w:tc>
          <w:tcPr>
            <w:tcW w:w="1535" w:type="dxa"/>
          </w:tcPr>
          <w:p w14:paraId="405A3B56" w14:textId="77777777" w:rsidR="009A118A" w:rsidRPr="009C53FF" w:rsidRDefault="009A118A" w:rsidP="00237496">
            <w:pPr>
              <w:jc w:val="both"/>
              <w:rPr>
                <w:rFonts w:eastAsia="SimSun"/>
                <w:kern w:val="1"/>
                <w:lang w:val="en-US"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O</w:t>
            </w:r>
          </w:p>
          <w:p w14:paraId="60A3282F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n=</w:t>
            </w:r>
            <w:r w:rsidRPr="009C53FF">
              <w:rPr>
                <w:rFonts w:eastAsia="SimSun"/>
                <w:kern w:val="1"/>
                <w:lang w:eastAsia="hi-IN" w:bidi="hi-IN"/>
              </w:rPr>
              <w:t>1</w:t>
            </w:r>
          </w:p>
        </w:tc>
        <w:tc>
          <w:tcPr>
            <w:tcW w:w="1535" w:type="dxa"/>
          </w:tcPr>
          <w:p w14:paraId="6E497A06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2014</w:t>
            </w:r>
          </w:p>
        </w:tc>
        <w:tc>
          <w:tcPr>
            <w:tcW w:w="1535" w:type="dxa"/>
          </w:tcPr>
          <w:p w14:paraId="13DB280D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kern w:val="1"/>
                <w:lang w:eastAsia="hi-IN" w:bidi="hi-IN"/>
              </w:rPr>
              <w:t xml:space="preserve">Трахеален секрет </w:t>
            </w:r>
            <w:r w:rsidRPr="009C53FF">
              <w:rPr>
                <w:kern w:val="1"/>
                <w:lang w:val="en-US" w:eastAsia="hi-IN" w:bidi="hi-IN"/>
              </w:rPr>
              <w:t>(n=1)</w:t>
            </w:r>
          </w:p>
        </w:tc>
        <w:tc>
          <w:tcPr>
            <w:tcW w:w="1950" w:type="dxa"/>
          </w:tcPr>
          <w:p w14:paraId="599C358A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eastAsia="hi-IN" w:bidi="hi-IN"/>
              </w:rPr>
              <w:t xml:space="preserve">КАИЛ </w:t>
            </w:r>
            <w:r w:rsidRPr="009C53FF">
              <w:rPr>
                <w:rFonts w:eastAsia="SimSun"/>
                <w:kern w:val="1"/>
                <w:lang w:val="en-US" w:eastAsia="hi-IN" w:bidi="hi-IN"/>
              </w:rPr>
              <w:t>(n=1);</w:t>
            </w:r>
          </w:p>
        </w:tc>
        <w:tc>
          <w:tcPr>
            <w:tcW w:w="1536" w:type="dxa"/>
          </w:tcPr>
          <w:p w14:paraId="58BEDF86" w14:textId="77777777" w:rsidR="009A118A" w:rsidRPr="009C53FF" w:rsidRDefault="009A118A" w:rsidP="00237496">
            <w:pPr>
              <w:widowControl w:val="0"/>
              <w:suppressAutoHyphens/>
              <w:jc w:val="both"/>
              <w:rPr>
                <w:rFonts w:eastAsia="SimSun"/>
                <w:b/>
                <w:bCs/>
                <w:kern w:val="1"/>
                <w:lang w:eastAsia="hi-IN" w:bidi="hi-IN"/>
              </w:rPr>
            </w:pPr>
            <w:r w:rsidRPr="009C53FF">
              <w:rPr>
                <w:rFonts w:eastAsia="SimSun"/>
                <w:kern w:val="1"/>
                <w:lang w:val="en-US" w:eastAsia="hi-IN" w:bidi="hi-IN"/>
              </w:rPr>
              <w:t>CTX-M-15 (n=1);</w:t>
            </w:r>
          </w:p>
        </w:tc>
      </w:tr>
    </w:tbl>
    <w:p w14:paraId="5591AE77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14:paraId="140D8A5E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В последните две десетилетия в медицинската научна литература се появяват значителен брой съобщения за вътреболнични инфекции и взривове, причинени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от полирезистентни и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предимно клонално свързани изолати </w:t>
      </w:r>
      <w:r w:rsidRPr="009C53FF">
        <w:rPr>
          <w:rFonts w:ascii="Times New Roman" w:hAnsi="Times New Roman" w:cs="Times New Roman"/>
          <w:bCs/>
          <w:i/>
          <w:sz w:val="20"/>
          <w:szCs w:val="20"/>
          <w:lang w:val="en-US"/>
        </w:rPr>
        <w:t>Enterobacter</w:t>
      </w:r>
      <w:r w:rsidRPr="009C53F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spp.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, както и информация относно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вътреболнична дисеминация на тези проблемни щамове и епидемиологията на инфекциите, които те причиняват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(Sanders et al., 1997; Chow et al., 1991; Ye et al., 2006; Yu et al., 2006; Goncalves et al., 2000). Eпидемиите, причинени от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често се асоциират с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контаминирани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и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нфузионни разтвори за парентерално приложение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, контаминирани кръвни продукти, дестилирана вода и устройства за контрол на налягането (Maki et al., 1976;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Tresoldi et al., 2000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Mshanа et al., 2011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Beyrouthy et al., 2018).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някои болници се описват вътреболнични взривове, причинени от клонално свързани изолати </w:t>
      </w:r>
      <w:r w:rsidRPr="009C53FF">
        <w:rPr>
          <w:rFonts w:ascii="Times New Roman" w:eastAsia="Times New Roma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 xml:space="preserve"> complex, при които като източник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се доказват контаминирани батерии на мивки и ендоскопи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(Beyrouthy et al., 2018).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През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2013г. Nedjai доказва клонално разпространение на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в Алжирска болница (Nedjai et al., 2013).  Малко по-късно, Souna и колектив докладват също за клонално разпространение на ESBL - продуциращи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в три университетски Алжирски болници, като чрез PFGE се установява разпространение на няколко епидемични клона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complex (Souna et al., 2014). В тунизийска болница също е идентифицирана клоналност и вътреболнична дисеминация на CTX-M-15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продуциращи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от болничната среда в Отделение по Урология, като някои от изолатите са ко-продуценти на TEM-1 и/или OXA-1 (Dziri et al., 2016). В университетска болница в Мали е установена чрез DiversiLab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автоматизираната система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също висока степен на клоналност сред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 от хемокултури (Sangare et al., 2017). В проучване от Бразилия, Nogueira и колектив доказват моноклоналност при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aerogenes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докато изолатите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са демонстрирали поликлоналност (Nogueira et al., 2014). Случай на вътреболнична епидемия с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ludwigii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ко-продуцент на CTX-M-8, SHV-12 и TEM-15 се описва в неонатологично отделение във Венецуела. След прилагането на интензивни противоепидемични мерки това огнище е успешно ерадикирано (Flores-Carrero et al., 2016). Във Франция е описана вътреболнична епидемия в Интензивно детско отделение с AmpC β-лактамаза хиперпродуциращ щам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Авторите доказват, че първоизточник е див щам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cloacae,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изолиран от кърма, който под антибиотичен натиск претърпява генетични промени. Същият щам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е изолиран и от ректален термометър и болнична среда (Pestourie et al., 2014). За клонално разпространение на VIM-1 продуциращ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се докладва и в интензивно отделение в Хърватия (Novak et al., 2014). В друго проучване сред пациенти, хоспитализирани в интензивна клиника в периода октомври 2013 – април 2014г. се идентифицират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продуциращи NDM-1, CTX-M-15 и SHV-12 бета-лактамази и с идентичен резистотип, като молекулярно-генетичното типизиране ги определя като принадлежащи към един клон (Petrosillo et al., 2016). </w:t>
      </w:r>
    </w:p>
    <w:p w14:paraId="2089D2B0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</w:pPr>
      <w:r w:rsidRPr="009C53FF">
        <w:rPr>
          <w:rFonts w:ascii="Times New Roman" w:hAnsi="Times New Roman" w:cs="Times New Roman"/>
          <w:sz w:val="20"/>
          <w:szCs w:val="20"/>
        </w:rPr>
        <w:t xml:space="preserve">Към момента в България няма налични данни за разпространението на </w:t>
      </w:r>
      <w:r w:rsidRPr="009C53FF">
        <w:rPr>
          <w:rFonts w:ascii="Times New Roman" w:hAnsi="Times New Roman" w:cs="Times New Roman"/>
          <w:i/>
          <w:sz w:val="20"/>
          <w:szCs w:val="20"/>
        </w:rPr>
        <w:t>Enterobacter</w:t>
      </w:r>
      <w:r w:rsidRPr="009C53FF">
        <w:rPr>
          <w:rFonts w:ascii="Times New Roman" w:hAnsi="Times New Roman" w:cs="Times New Roman"/>
          <w:sz w:val="20"/>
          <w:szCs w:val="20"/>
        </w:rPr>
        <w:t xml:space="preserve"> spp. асоциирани вътреболнични инфекции, включително и бактериемии.  Като се вземе под внимание факта, че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през последното десетилетие </w:t>
      </w:r>
      <w:r w:rsidRPr="009C53FF">
        <w:rPr>
          <w:rFonts w:ascii="Times New Roman" w:eastAsia="Times New Roman" w:hAnsi="Times New Roman" w:cs="Times New Roman"/>
          <w:bCs/>
          <w:i/>
          <w:sz w:val="20"/>
          <w:szCs w:val="20"/>
          <w:lang w:val="en-US"/>
        </w:rPr>
        <w:t xml:space="preserve">Enterobacter 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spp. с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>е превръща в третия най-чест причинител на бактериемии с летален изход от семейство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bCs/>
          <w:i/>
          <w:sz w:val="20"/>
          <w:szCs w:val="20"/>
          <w:lang w:val="en-US"/>
        </w:rPr>
        <w:t xml:space="preserve">Enterobacteriaceae 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(Davin-Regli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et al.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>, 2015; Guanghui et al., 20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1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>2; Chen et al., 2013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), натрупването на локална информация по този въпрос е от важно значение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14:paraId="6264722B" w14:textId="57E47383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trike/>
          <w:color w:val="FF0000"/>
          <w:sz w:val="20"/>
          <w:szCs w:val="20"/>
        </w:rPr>
      </w:pP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Интерес представлява факта, че 70.2%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(33/47) от 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изолатите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от хемокултури</w:t>
      </w:r>
      <w:r w:rsidRPr="009C53FF">
        <w:rPr>
          <w:rFonts w:ascii="Times New Roman" w:hAnsi="Times New Roman" w:cs="Times New Roman"/>
          <w:bCs/>
          <w:sz w:val="20"/>
          <w:szCs w:val="20"/>
        </w:rPr>
        <w:t xml:space="preserve"> са от клон </w:t>
      </w:r>
      <w:r w:rsidRPr="009C53FF">
        <w:rPr>
          <w:rFonts w:ascii="Times New Roman" w:hAnsi="Times New Roman" w:cs="Times New Roman"/>
          <w:bCs/>
          <w:sz w:val="20"/>
          <w:szCs w:val="20"/>
          <w:lang w:val="en-GB"/>
        </w:rPr>
        <w:t>A</w:t>
      </w:r>
      <w:r w:rsidRPr="009C53FF">
        <w:rPr>
          <w:rFonts w:ascii="Times New Roman" w:hAnsi="Times New Roman" w:cs="Times New Roman"/>
          <w:bCs/>
          <w:sz w:val="20"/>
          <w:szCs w:val="20"/>
        </w:rPr>
        <w:t>, което доказва инвазивния потенциал на тези микроорганизми</w:t>
      </w:r>
      <w:r w:rsidRPr="009C53F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</w:t>
      </w:r>
      <w:r w:rsidR="00A1077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Всички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инвазивни изолата </w:t>
      </w:r>
      <w:r w:rsidRPr="009C53F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complex (o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 хемокултури), се отнасят към девет различни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ERIC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профила определени като A, Aa, Ab, C, F, K, L, M и V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,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като доминираше клон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>A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състоящ се от два близко свързани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CTX-M-15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продуциращи субклона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(A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Aa) (0.92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коефициент на сходство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Тези изолати персистират през целия период на изследване.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Въпреки че първият изолат от субклон Аа е изолиран през март 2014г. в Интензивно детско отделение, той е причинител на няколко случая на бактериемия в отделението по пулмология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през юни 2014, в Хемодиализа и Нефрология в периода юни - юли 2015г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Като единични изолати е установен в Клиниката по Кардиохирургия (април 2014г.) и КАИЛ 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март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2014г.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 януари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2017г.). 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Първият изолат от субклон А е установен в Хемодиализа през ноември 2015г. Единични изолати от субклон А са открити в Кардиохирургичната клиника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март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2016г.),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КАИЛ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август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2016г.,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септември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2016г.,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декември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2016г.),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но случаи на бактериемия, причинена от субклон А се установяват и през януари 2017г.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в други четири болнични отделения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Хематология, Кардиохирургия, Кардиология и КАИЛ.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Детекцията на изолати с идентични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ERIC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профили, изолирани от пациенти от различни болнични отделения и времевото разпределение в продължение на тридесет и пет месеца е индикатор за кръстосано дисеминиране чрез човешки фактор или чрез фактори от болничната среда.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Клон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(ERIC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типове А, Аа и А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b)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беше представен от изолати главно от отделенията по Хемодиализа, Хематология и КАИЛ за 35 месечен период. Дългият период от време, в който се доказват тези изолати показва високия им капацитет за персистиране в болничната среда.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Изолирането на </w:t>
      </w:r>
      <w:r w:rsidRPr="009C53F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сomplex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ERIC профил Аа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o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 фекални проби на пациенти, хоспитализирани в ИРО, Кардиохирургия и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II-рa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детска клиника, както и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изолирането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на </w:t>
      </w:r>
      <w:r w:rsidRPr="009C53FF">
        <w:rPr>
          <w:rFonts w:ascii="Times New Roman" w:eastAsia="Times New Roman" w:hAnsi="Times New Roman" w:cs="Times New Roman"/>
          <w:i/>
          <w:color w:val="000000" w:themeColor="text1"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Times New Roman" w:hAnsi="Times New Roman" w:cs="Times New Roman"/>
          <w:color w:val="000000" w:themeColor="text1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от дезинфекционен разтвор, демонстрират важността на фекалната колонизация и контаминацията на обекти от околната среда като източници за вътреболнична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дисеминация на епидемичния щам. В допълнение, асоциирането на множество случаи на нозокомиална бактериемия в болницата с близкородствените субклонове А и Аа е индикатор за техния инвазивния потенциал.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И двата субклона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са представени от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MDR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изолати, продуценти на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CTX-M-15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ESBL. Получените резултати ясно демонстрират, че вътреболничното разпространение на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A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допринася за появата и дисеминацията на CTX-M-15 продуциращи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Enterobacter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spp.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болницата, както и за повишаване дела на резистентните към цефалоспорини от трета генерация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spp.,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причинители на бактериемии. Вътреболнични епидемии, причинени от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CTX-M-15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продуциращи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>complex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(инвазивни и неинвазивни) се съобщават от различни части на света – Испания, Белгия, Франция, Гърция, Япония, Танзания, Хърватия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(Oteo et al., 2013; Beyrouthy et al., 2018; Fernández et al., 2015; Glupczynski et al., 2017). 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 xml:space="preserve">През 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2011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</w:rPr>
        <w:t xml:space="preserve">г. </w:t>
      </w:r>
      <w:hyperlink r:id="rId30" w:history="1">
        <w:r w:rsidRPr="009C53FF">
          <w:rPr>
            <w:rFonts w:ascii="Times New Roman" w:eastAsia="Times New Roman" w:hAnsi="Times New Roman" w:cs="Times New Roman"/>
            <w:kern w:val="1"/>
            <w:sz w:val="20"/>
            <w:szCs w:val="20"/>
            <w:lang w:val="en-US" w:eastAsia="hi-IN" w:bidi="hi-IN"/>
          </w:rPr>
          <w:t>Mshan</w:t>
        </w:r>
        <w:r w:rsidRPr="009C53FF">
          <w:rPr>
            <w:rFonts w:ascii="Times New Roman" w:eastAsia="Times New Roman" w:hAnsi="Times New Roman" w:cs="Times New Roman"/>
            <w:kern w:val="1"/>
            <w:sz w:val="20"/>
            <w:szCs w:val="20"/>
            <w:lang w:eastAsia="hi-IN" w:bidi="hi-IN"/>
          </w:rPr>
          <w:t>а</w:t>
        </w:r>
        <w:r w:rsidRPr="009C53FF">
          <w:rPr>
            <w:rFonts w:ascii="Times New Roman" w:eastAsia="Times New Roman" w:hAnsi="Times New Roman" w:cs="Times New Roman"/>
            <w:kern w:val="1"/>
            <w:sz w:val="20"/>
            <w:szCs w:val="20"/>
            <w:lang w:val="en-US" w:eastAsia="hi-IN" w:bidi="hi-IN"/>
          </w:rPr>
          <w:t xml:space="preserve"> </w:t>
        </w:r>
        <w:r w:rsidRPr="009C53FF">
          <w:rPr>
            <w:rFonts w:ascii="Times New Roman" w:eastAsia="Times New Roman" w:hAnsi="Times New Roman" w:cs="Times New Roman"/>
            <w:kern w:val="1"/>
            <w:sz w:val="20"/>
            <w:szCs w:val="20"/>
            <w:lang w:eastAsia="hi-IN" w:bidi="hi-IN"/>
          </w:rPr>
          <w:t>и колектив описват вътреболничен взрив от случаи на сепсис в неонатално отделение, причинен от</w:t>
        </w:r>
      </w:hyperlink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eastAsia="hi-IN" w:bidi="hi-IN"/>
        </w:rPr>
        <w:t xml:space="preserve">, носител на </w:t>
      </w:r>
      <w:r w:rsidRPr="009C53FF">
        <w:rPr>
          <w:rFonts w:ascii="Times New Roman" w:eastAsia="Times New Roman" w:hAnsi="Times New Roman" w:cs="Times New Roman"/>
          <w:i/>
          <w:kern w:val="1"/>
          <w:sz w:val="20"/>
          <w:szCs w:val="20"/>
          <w:lang w:val="en-US" w:eastAsia="hi-IN" w:bidi="hi-IN"/>
        </w:rPr>
        <w:t>bla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vertAlign w:val="subscript"/>
          <w:lang w:val="en-US" w:eastAsia="hi-IN" w:bidi="hi-IN"/>
        </w:rPr>
        <w:t xml:space="preserve">CTX-M-15 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eastAsia="hi-IN" w:bidi="hi-IN"/>
        </w:rPr>
        <w:t>в Танзания</w:t>
      </w:r>
      <w:r w:rsidRPr="009C53FF">
        <w:rPr>
          <w:rFonts w:ascii="Times New Roman" w:eastAsia="Times New Roman" w:hAnsi="Times New Roman" w:cs="Times New Roman"/>
          <w:kern w:val="1"/>
          <w:sz w:val="20"/>
          <w:szCs w:val="20"/>
          <w:lang w:val="en-US" w:eastAsia="hi-IN" w:bidi="hi-IN"/>
        </w:rPr>
        <w:t xml:space="preserve"> (Mshanа et al., 2011).</w:t>
      </w:r>
      <w:r w:rsidRPr="009C53F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Основният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клон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Aa)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нашето проучване персистира почти три години.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Beyronthy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и колектив докладват подобни резултати за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VIM-4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продуциращ изолат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свързан с вътреболнична епидемия през 2016г. във Франция, продължила една година въпреки прилагането на специфични противоепидемични мерки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Този епидемичен клон е идентифициран като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ST873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 способността му за биофилм продукция може да обясни успешното му персистиране в болничната среда. Същите авторите докладват и друг случай на вътреболнична епидемия, причинена пак от клон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ST873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но продуцент на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CTX-M-15 (Beyrouthy et al., 2018).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В допълнение, филогенетично проучване при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MDR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последните години идентифицират и други високо-рискови интернационални клонове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(ST45, ST66, ST74, ST78, ST114, ST108, ST171)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, асоциирани с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продуценти на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ESBLs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и/или карбапенемази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с епидемичен, дори пандемичен потенциал, подобно на някои клонове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coli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K. pneumoniae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(Izdebski et al., 2015; Girlich et al., 2015;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Gomez-Simmonds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et al., 2016;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Gomez-Simmonds et al., 2018).</w:t>
      </w:r>
      <w:r w:rsidRPr="009C53F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Необходими са допълнителни изследвания, за да се установи дали клоновете от настоящото проучване принадлежат към локални (уникални) или към някои от идентифицираните вече интернационални клонове. </w:t>
      </w:r>
    </w:p>
    <w:p w14:paraId="427CB95B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Към основния клон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A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, доказан в болницата в проучвания период от време, с коефицент на сходство 0.8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причислихме и малък клъстър (А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b)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от три не-инвазивни изолата (от гърлени секрети) и един инвазивен изолат (от хемокултура) на имуноспупресирани пациенти, хоспитализирирани в Трансплантационното отделение на болницата, Клиника по Хематология, Интензивно детско отделение и Клиника по Детска онкохематология. Тези три изолати интерпретирахме като колонизиращи агенти, но в определен момент те могат да се проявят и като причинители на  ендогенни инфекции с различна анатомична локализация, вкл. бактериемии (подобно на инвазивният изолат) поради изразената имунна супресия в посочената група пациенти.</w:t>
      </w:r>
    </w:p>
    <w:p w14:paraId="45DFBAD0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В настоящото проучване, освен доминиращият клон A, бяха идентифицирани и два по-малки клона II и III, представени от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съответно пет и три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инвазивни изолата от хемокултури, продуциращи CTX-M-15 ESBL и д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емонстриращи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ERIC тип C и V, съответно. В контраст с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, тези изолати са асоциирани само с единични / спорадични случаи на бактериемия в различни клиники на болницата - КАИЛ, Кардиохирургия, Кардиология, Хематология, Гастроентерология и Трансплантационно отделение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. Неинвазивни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complex от ERIC тип C (клон II)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бяха изолирани доминиращо от урини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n=12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и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раневи секрети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7), като най-висока изолируемост установихме в Клиниката по нефрология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7), Кардиохирургия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6) и Хематология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5).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Първите изолати от този клон се доказват през април 2014г. в Клиниките по нефрология и Хематология и малко по-късно през месеците май и юни на същата година във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II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-ра Детска клиника и Клиниката по Кардиохирургия. Изолати от този клон, подобно на клoн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I,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се идентифицират в продължение на 24 до 30 месеца от пациенти в различни болнични структури, което е индикация за крос-трансмисия и продължителна вътреболнична дисеминация и персистиране, макар микробиологичното изследване на околна среда и медицински персонал да остана негативно. Подобна ситуация описват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Kremer и колектив, които чрез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 PFGE доказват клоналност между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complex, получени от различни пациенти, хоспитализирани в интензивно хирургично отделение в Германия. Две години по-късно същите автори идентифицират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complex, с напълно идентичен генетичен профил като на тези от предходното изследване (Kremer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et al.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, 2012). </w:t>
      </w:r>
    </w:p>
    <w:p w14:paraId="330EA6D6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0"/>
          <w:szCs w:val="20"/>
        </w:rPr>
      </w:pP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Неинвазивни изолати с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ERIC тип V (клон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V)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бяха доказани в клинични материали на пациенти основно в КАИЛ (n=7), Нефрология (n=4), а като единични изолати и в клиниките по Ортопедия, Урология, Трансплантационно отделение, Гастроентерология, Клиника по вътрешни болести, Интензивно детско отделение 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I-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ва Клиника по хирургия.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В допълнение, генетично много близки до изолатите с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ERIC профил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V, бяха изолатите, демонстриращи ERIC профил E (коефициент на сходство 0.8), което ни даде основание да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ги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приемем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за субклонове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на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V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.  ERIC тип E (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n=3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) беше идентифициран в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oт клинични материали на пациенти, хоспитализирани в КАИЛ (n=1) и Клиника по Урология (n=2). </w:t>
      </w:r>
      <w:r w:rsidRPr="009C53FF">
        <w:rPr>
          <w:rFonts w:ascii="Times New Roman" w:hAnsi="Times New Roman" w:cs="Times New Roman"/>
          <w:sz w:val="20"/>
          <w:szCs w:val="20"/>
        </w:rPr>
        <w:t>Д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оказан за първи път в КАИЛ през април 2014г., за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II (ERIC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тип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V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и Е)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(подобно на клон I) е характерно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персистиране през целия период на проучването. Първоначалният престой на пациенти в Клиниката по анестезиология и интензивно лечение и последващото им превеждане в други клиники на болницата е едно от възможните обяснения за вътреболничната дисеминация на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III.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4234173" w14:textId="77777777" w:rsidR="009A118A" w:rsidRPr="009C53FF" w:rsidRDefault="009A118A" w:rsidP="00237496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По отношение на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изолатите </w:t>
      </w:r>
      <w:r w:rsidRPr="009C53F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/>
        </w:rPr>
        <w:t xml:space="preserve">E. aerogenes,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идентифицирахме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един основен клон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, представен от шест изолата, всички демонстриращи ERIC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тип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G и продуциращи CTX-M-3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ESBL, както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 от два изолата с уникални профили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ERIC тип G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беше изцяло представен от изолати на педиатрични пациенти на болницата (Интензивно Детско Отделение, II-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ра детска клиника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и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Клиника по детска онкохематология). Подобно на клон I (ERIC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профил Аа) и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ERIC п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рофил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B, за изолатите от този клон (G) също бе доказана фекална колонизация при някои от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пациентите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от </w:t>
      </w:r>
      <w:r w:rsidRPr="009C53F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Интензивно детско отделение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9C53FF">
        <w:rPr>
          <w:rFonts w:ascii="Times New Roman" w:hAnsi="Times New Roman" w:cs="Times New Roman"/>
          <w:color w:val="000000" w:themeColor="text1"/>
          <w:sz w:val="20"/>
          <w:szCs w:val="20"/>
        </w:rPr>
        <w:t>което още веднъж потвърждава значението на фекалната колонизация за вътреболничното дисеминиране на епидемичния</w:t>
      </w:r>
      <w:r w:rsidRPr="009C53FF">
        <w:rPr>
          <w:rFonts w:ascii="Times New Roman" w:hAnsi="Times New Roman" w:cs="Times New Roman"/>
          <w:sz w:val="20"/>
          <w:szCs w:val="20"/>
        </w:rPr>
        <w:t xml:space="preserve"> щам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>.</w:t>
      </w:r>
      <w:r w:rsidR="00B12A52"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В заключение, резистентните на цефалоспорини трета генерация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са сред водещите нозокомиални патогени в УМБАЛ”Света Марина”. Епидемиологичното типизиране чрез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ERIC PCR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доказа разпространението на няколко клона множествено-резистентни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cloacae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complex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в болницата в периода 2014-2017г., основно продуциращи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CTX-M-15 ESBL.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Доминиращият клон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A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демонстрира висок епидемичен и инвазивен потенциал и потенциал за крос-трансмисия. Установено беше и вътреболнично клонално дисеминиране на изолати </w:t>
      </w:r>
      <w:r w:rsidRPr="009C53FF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E. aerogenes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продуциращи CTX-M-3 бета-лактамаза. Най-разпространените клонове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>A,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C и V идентифицирахме като </w:t>
      </w:r>
      <w:r w:rsidRPr="009C53FF">
        <w:rPr>
          <w:rFonts w:ascii="Times New Roman" w:eastAsia="Times New Roman" w:hAnsi="Times New Roman" w:cs="Times New Roman"/>
          <w:sz w:val="20"/>
          <w:szCs w:val="20"/>
        </w:rPr>
        <w:t xml:space="preserve">принадлежат към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hormaechei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steigerwallti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(cluster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VIII)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 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cluster III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ново наименование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hoffmanii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subsp.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oharae.</w:t>
      </w:r>
    </w:p>
    <w:p w14:paraId="010C3263" w14:textId="1437202D" w:rsidR="009A118A" w:rsidRPr="009C53FF" w:rsidRDefault="00B741DB" w:rsidP="00237496">
      <w:pPr>
        <w:widowControl w:val="0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before="160" w:after="0" w:line="240" w:lineRule="auto"/>
        <w:jc w:val="both"/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.</w:t>
      </w:r>
      <w:r w:rsidR="00DB5A71"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8</w:t>
      </w:r>
      <w:r w:rsidR="009A118A" w:rsidRPr="009C53FF"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 xml:space="preserve">. </w:t>
      </w:r>
      <w:r w:rsidR="009A118A" w:rsidRPr="009C53FF">
        <w:rPr>
          <w:rFonts w:ascii="Times New Roman" w:eastAsia="MS PGothic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Доказване на гени, кодиращи хинолонова резистентност</w:t>
      </w:r>
    </w:p>
    <w:p w14:paraId="4BF5A8CD" w14:textId="5A8752D6" w:rsidR="009A118A" w:rsidRPr="009C53FF" w:rsidRDefault="00B741D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ahoma" w:hAnsi="Times New Roman" w:cs="Times New Roman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Tahoma" w:hAnsi="Times New Roman" w:cs="Times New Roman"/>
          <w:b/>
          <w:kern w:val="1"/>
          <w:sz w:val="20"/>
          <w:szCs w:val="20"/>
          <w:lang w:val="en-US" w:eastAsia="hi-IN" w:bidi="hi-IN"/>
        </w:rPr>
        <w:t>4</w:t>
      </w:r>
      <w:r w:rsidR="00DB5A71">
        <w:rPr>
          <w:rFonts w:ascii="Times New Roman" w:eastAsia="Tahoma" w:hAnsi="Times New Roman" w:cs="Times New Roman"/>
          <w:b/>
          <w:kern w:val="1"/>
          <w:sz w:val="20"/>
          <w:szCs w:val="20"/>
          <w:lang w:eastAsia="hi-IN" w:bidi="hi-IN"/>
        </w:rPr>
        <w:t>.8</w:t>
      </w:r>
      <w:r w:rsidR="009A118A" w:rsidRPr="009C53FF">
        <w:rPr>
          <w:rFonts w:ascii="Times New Roman" w:eastAsia="Tahoma" w:hAnsi="Times New Roman" w:cs="Times New Roman"/>
          <w:b/>
          <w:kern w:val="1"/>
          <w:sz w:val="20"/>
          <w:szCs w:val="20"/>
          <w:lang w:eastAsia="hi-IN" w:bidi="hi-IN"/>
        </w:rPr>
        <w:t>.1. Доказване на гени, кодиращи плазмидна хинолонова резистентност</w:t>
      </w:r>
    </w:p>
    <w:p w14:paraId="2A599A17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Всички 176 изолата </w:t>
      </w:r>
      <w:r w:rsidRPr="009C53FF">
        <w:rPr>
          <w:rFonts w:ascii="Times New Roman" w:eastAsia="Tahoma" w:hAnsi="Times New Roman" w:cs="Times New Roman"/>
          <w:i/>
          <w:iCs/>
          <w:kern w:val="1"/>
          <w:sz w:val="20"/>
          <w:szCs w:val="20"/>
          <w:lang w:eastAsia="hi-IN" w:bidi="hi-IN"/>
        </w:rPr>
        <w:t xml:space="preserve">Enterobacter 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>spp. бяха подложени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 xml:space="preserve">PCR реакция за детекция на гени, асоциирани с плазмид-медиирана хинолонова резистентност (PMQR): </w:t>
      </w:r>
      <w:r w:rsidRPr="009C53FF">
        <w:rPr>
          <w:rFonts w:ascii="Times New Roman" w:eastAsia="Tahoma" w:hAnsi="Times New Roman" w:cs="Times New Roman"/>
          <w:i/>
          <w:iCs/>
          <w:kern w:val="1"/>
          <w:sz w:val="20"/>
          <w:szCs w:val="20"/>
          <w:lang w:val="en-US" w:eastAsia="hi-IN" w:bidi="hi-IN"/>
        </w:rPr>
        <w:t>qnr A, qnr B, qnr C, qnr D, qnr S</w:t>
      </w:r>
      <w:r w:rsidRPr="009C53FF">
        <w:rPr>
          <w:rFonts w:ascii="Times New Roman" w:eastAsia="Tahoma" w:hAnsi="Times New Roman" w:cs="Times New Roman"/>
          <w:i/>
          <w:iCs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Tahoma" w:hAnsi="Times New Roman" w:cs="Times New Roman"/>
          <w:bCs/>
          <w:i/>
          <w:kern w:val="1"/>
          <w:sz w:val="20"/>
          <w:szCs w:val="20"/>
          <w:lang w:val="en-US" w:eastAsia="hi-IN" w:bidi="hi-IN"/>
        </w:rPr>
        <w:t>qep A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oqxAB</w:t>
      </w:r>
      <w:r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aac (6')-lb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и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aac (6')-lb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-cr.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Тези гени установихме сред 59% (103/176) от изолатите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резистентни на цефалоспорини от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III-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та генерация. Честотата на PMQR положителни изолати сред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ciprofloxacin -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резистентните изолати беше висока - 69% (99/143 изолата) в сравнение с  ciprofloxacin - чувствителните - 13% (4/32), p&lt;0.0001.</w:t>
      </w:r>
    </w:p>
    <w:p w14:paraId="4A792C96" w14:textId="6FD225B3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Всички 103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 xml:space="preserve">PMQR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положителни изолати притежаваха 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qnr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гени и пет (2%)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от тях притежаваха допълнително 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aac(6’)-Ib-cr. QnrC, qnrD, qepA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 oqxAB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гени не бяха открити в нашата колекция. Установени бяха три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 qnr </w:t>
      </w:r>
      <w:r w:rsidRPr="009C53FF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семейства 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  – qnrA, qnrB </w:t>
      </w:r>
      <w:r w:rsidR="00D71158" w:rsidRPr="00D71158">
        <w:rPr>
          <w:rFonts w:ascii="Times New Roman" w:eastAsia="Tahoma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 qnrS.</w:t>
      </w:r>
    </w:p>
    <w:p w14:paraId="25B0543B" w14:textId="68ACDADA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От всички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PMQR</w:t>
      </w:r>
      <w:r w:rsidRPr="009C53FF">
        <w:rPr>
          <w:rFonts w:ascii="Times New Roman" w:eastAsia="SimSu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изолати </w:t>
      </w:r>
      <w:r w:rsidRPr="009C53FF">
        <w:rPr>
          <w:rFonts w:ascii="Times New Roman" w:eastAsia="SimSun" w:hAnsi="Times New Roman" w:cs="Times New Roman"/>
          <w:i/>
          <w:color w:val="000000"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color w:val="000000"/>
          <w:kern w:val="1"/>
          <w:sz w:val="20"/>
          <w:szCs w:val="20"/>
          <w:lang w:val="en-US" w:eastAsia="hi-IN" w:bidi="hi-IN"/>
        </w:rPr>
        <w:t xml:space="preserve">spp., </w:t>
      </w:r>
      <w:r w:rsidRPr="009C53FF">
        <w:rPr>
          <w:rFonts w:ascii="Times New Roman" w:eastAsia="SimSun" w:hAnsi="Times New Roman" w:cs="Times New Roman"/>
          <w:color w:val="000000"/>
          <w:kern w:val="1"/>
          <w:sz w:val="20"/>
          <w:szCs w:val="20"/>
          <w:lang w:eastAsia="hi-IN" w:bidi="hi-IN"/>
        </w:rPr>
        <w:t>девет (</w:t>
      </w:r>
      <w:r w:rsidRPr="009C53FF">
        <w:rPr>
          <w:rFonts w:ascii="Times New Roman" w:eastAsia="Tahoma" w:hAnsi="Times New Roman" w:cs="Times New Roman"/>
          <w:color w:val="000000"/>
          <w:kern w:val="1"/>
          <w:sz w:val="20"/>
          <w:szCs w:val="20"/>
          <w:lang w:eastAsia="hi-IN" w:bidi="hi-IN"/>
        </w:rPr>
        <w:t>5.1%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) бяха положителни за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qnrA,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с големина на амплифицирания продукт 627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bp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GB" w:eastAsia="hi-IN" w:bidi="hi-IN"/>
        </w:rPr>
        <w:t xml:space="preserve"> (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Фигура 1</w:t>
      </w:r>
      <w:r w:rsidR="00C71B85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7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hAnsi="Times New Roman" w:cs="Times New Roman"/>
          <w:i/>
          <w:sz w:val="20"/>
          <w:szCs w:val="20"/>
        </w:rPr>
        <w:t>QnrA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изолатите бяха определени като </w:t>
      </w:r>
      <w:r w:rsidRPr="009C53FF">
        <w:rPr>
          <w:rFonts w:ascii="Times New Roman" w:hAnsi="Times New Roman" w:cs="Times New Roman"/>
          <w:i/>
          <w:sz w:val="20"/>
          <w:szCs w:val="20"/>
        </w:rPr>
        <w:t>qnrA1</w:t>
      </w:r>
      <w:r w:rsidRPr="009C53FF">
        <w:rPr>
          <w:rFonts w:ascii="Times New Roman" w:hAnsi="Times New Roman" w:cs="Times New Roman"/>
          <w:sz w:val="20"/>
          <w:szCs w:val="20"/>
        </w:rPr>
        <w:t xml:space="preserve"> (accession number AY070235) (Tran &amp;Jacoby 2002)</w:t>
      </w:r>
      <w:r w:rsidRPr="009C53F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</w:t>
      </w:r>
    </w:p>
    <w:p w14:paraId="789C17D3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</w:p>
    <w:p w14:paraId="174AE2EE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MS PGothic" w:hAnsi="Times New Roman" w:cs="Times New Roman"/>
          <w:iCs/>
          <w:noProof/>
          <w:color w:val="000000"/>
          <w:kern w:val="1"/>
          <w:sz w:val="20"/>
          <w:szCs w:val="20"/>
          <w:lang w:eastAsia="bg-BG"/>
        </w:rPr>
        <w:drawing>
          <wp:inline distT="0" distB="0" distL="0" distR="0" wp14:anchorId="5976E29B" wp14:editId="40E038DD">
            <wp:extent cx="4200525" cy="1908697"/>
            <wp:effectExtent l="0" t="0" r="0" b="0"/>
            <wp:docPr id="19" name="Picture 8" descr="qn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nr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13" cy="191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07FE1" w14:textId="2F494156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Фигура 1</w:t>
      </w:r>
      <w:r w:rsidR="00C71B85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7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PCR 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за детекция на </w:t>
      </w:r>
      <w:r w:rsidRPr="009C53FF">
        <w:rPr>
          <w:rFonts w:ascii="Times New Roman" w:eastAsia="MS PGothic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  <w:t xml:space="preserve">qnr A 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ген. M - маркер. Позиции от 1-5 и от 7-12 – клинични 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изолати </w:t>
      </w:r>
      <w:r w:rsidRPr="009C53FF">
        <w:rPr>
          <w:rFonts w:ascii="Times New Roman" w:eastAsia="MS PGothic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 spp. - отрицателни за </w:t>
      </w:r>
      <w:r w:rsidRPr="009C53FF">
        <w:rPr>
          <w:rFonts w:ascii="Times New Roman" w:eastAsia="MS PGothic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  <w:t>qnr A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MS PGothic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Изолати на позиции 6 и 13 – положителни за </w:t>
      </w:r>
      <w:r w:rsidRPr="009C53FF">
        <w:rPr>
          <w:rFonts w:ascii="Times New Roman" w:eastAsia="MS PGothic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  <w:t>qnr A.</w:t>
      </w:r>
    </w:p>
    <w:p w14:paraId="5B66B626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</w:t>
      </w:r>
    </w:p>
    <w:p w14:paraId="0E66C0BA" w14:textId="07965B1D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От всички изследвани изолати,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GB" w:eastAsia="hi-IN" w:bidi="hi-IN"/>
        </w:rPr>
        <w:t>93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(5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US" w:eastAsia="hi-IN" w:bidi="hi-IN"/>
        </w:rPr>
        <w:t>2.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8%) бяха положителни за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 xml:space="preserve">qnr B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гена, като големината на амплифицирания продукт беше 469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bp (фигура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</w:t>
      </w:r>
      <w:r w:rsidR="00B741DB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1</w:t>
      </w:r>
      <w:r w:rsidR="00C71B85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8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Cs/>
          <w:color w:val="000000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След проведено секвениране на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qnrB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гена установихме три алелни варианта. Първият беше 100% идентичен с публикувана по-рано секвенционна последователност DQ351241 на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qnrB1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(Jacoby, 2006) и е №1 в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qnr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номенклатурата в Lahey.org (https://www.lahey.org/qnrstudies/).  Вторият алелен вариант съвпадаше с публикуваната по-рано секвенционна последователност EF526508 на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qnrB9,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 а третата секвенционна последователност съответстваше на </w:t>
      </w:r>
      <w:r w:rsidRPr="009C53FF">
        <w:rPr>
          <w:rFonts w:ascii="Times New Roman" w:eastAsia="MS PGothic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  <w:t>qnrB4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(подобно на публикувана секвенционна последователност DQ303921 (Robicsek,  2006) с разлика само една „тиха“ мутация).</w:t>
      </w:r>
    </w:p>
    <w:p w14:paraId="16FC48C9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</w:pPr>
    </w:p>
    <w:p w14:paraId="6780F6B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noProof/>
          <w:color w:val="000000"/>
          <w:kern w:val="1"/>
          <w:sz w:val="20"/>
          <w:szCs w:val="20"/>
          <w:lang w:eastAsia="bg-BG"/>
        </w:rPr>
        <w:drawing>
          <wp:inline distT="0" distB="0" distL="0" distR="0" wp14:anchorId="74F246FB" wp14:editId="0E1C4A05">
            <wp:extent cx="4405022" cy="1873232"/>
            <wp:effectExtent l="0" t="0" r="0" b="0"/>
            <wp:docPr id="20" name="Picture 9" descr="qn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nr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63" r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79" cy="18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6F246" w14:textId="5805EA89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Фигура </w:t>
      </w:r>
      <w:r w:rsidR="00B741DB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1</w:t>
      </w:r>
      <w:r w:rsidR="00C71B85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8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. PCR за детекция на 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eastAsia="hi-IN" w:bidi="hi-IN"/>
        </w:rPr>
        <w:t xml:space="preserve">qnr 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val="en-US" w:eastAsia="hi-IN" w:bidi="hi-IN"/>
        </w:rPr>
        <w:t xml:space="preserve">B 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гена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. М – маркер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;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 позиции 1, 6-8, 10 - клинични изолати 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 spp., отрицателни за 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eastAsia="hi-IN" w:bidi="hi-IN"/>
        </w:rPr>
        <w:t>qnr B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. Изолати на позиции 2 - 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5, 9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val="en-US" w:eastAsia="hi-IN" w:bidi="hi-IN"/>
        </w:rPr>
        <w:t>11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 – положителни за наличие на 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eastAsia="hi-IN" w:bidi="hi-IN"/>
        </w:rPr>
        <w:t xml:space="preserve">qnr B 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ген</w:t>
      </w:r>
      <w:r w:rsidRPr="009C53F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 </w:t>
      </w:r>
    </w:p>
    <w:p w14:paraId="29094F0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</w:pPr>
    </w:p>
    <w:p w14:paraId="02090498" w14:textId="77777777" w:rsidR="005B0922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color w:val="000000"/>
          <w:kern w:val="1"/>
          <w:sz w:val="20"/>
          <w:szCs w:val="20"/>
          <w:lang w:eastAsia="hi-IN" w:bidi="hi-IN"/>
        </w:rPr>
        <w:t>О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т всички изследвани изолати,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US" w:eastAsia="hi-IN" w:bidi="hi-IN"/>
        </w:rPr>
        <w:t>5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(2.8%) бяха положителни за </w:t>
      </w:r>
      <w:r w:rsidRPr="009C53FF">
        <w:rPr>
          <w:rFonts w:ascii="Times New Roman" w:eastAsia="MS PGothic" w:hAnsi="Times New Roman" w:cs="Times New Roman"/>
          <w:i/>
          <w:color w:val="000000"/>
          <w:kern w:val="1"/>
          <w:sz w:val="20"/>
          <w:szCs w:val="20"/>
          <w:lang w:eastAsia="hi-IN" w:bidi="hi-IN"/>
        </w:rPr>
        <w:t>qnr S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като големината на амплифицирания продукт беше 417 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bp (фигура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 xml:space="preserve"> </w:t>
      </w:r>
      <w:r w:rsidR="00C71B85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eastAsia="hi-IN" w:bidi="hi-IN"/>
        </w:rPr>
        <w:t>19</w:t>
      </w:r>
      <w:r w:rsidRPr="009C53FF">
        <w:rPr>
          <w:rFonts w:ascii="Times New Roman" w:eastAsia="MS PGothic" w:hAnsi="Times New Roman" w:cs="Times New Roman"/>
          <w:iCs/>
          <w:color w:val="000000"/>
          <w:kern w:val="1"/>
          <w:sz w:val="20"/>
          <w:szCs w:val="20"/>
          <w:lang w:val="en-US" w:eastAsia="hi-IN" w:bidi="hi-IN"/>
        </w:rPr>
        <w:t>)</w:t>
      </w:r>
      <w:r w:rsidRPr="009C53FF">
        <w:rPr>
          <w:rFonts w:ascii="Times New Roman" w:eastAsia="MS PGothic" w:hAnsi="Times New Roman" w:cs="Times New Roman"/>
          <w:i/>
          <w:color w:val="000000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Секвенирането доказа </w:t>
      </w:r>
      <w:r w:rsidRPr="009C53FF">
        <w:rPr>
          <w:rFonts w:ascii="Times New Roman" w:eastAsia="MS PGothic" w:hAnsi="Times New Roman" w:cs="Times New Roman"/>
          <w:i/>
          <w:color w:val="000000"/>
          <w:kern w:val="1"/>
          <w:sz w:val="20"/>
          <w:szCs w:val="20"/>
          <w:lang w:eastAsia="hi-IN" w:bidi="hi-IN"/>
        </w:rPr>
        <w:t>qnrS1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(accession number AB187515 (Hata 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val="en-US" w:eastAsia="hi-IN" w:bidi="hi-IN"/>
        </w:rPr>
        <w:t>et al.</w:t>
      </w: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, 2005)). </w:t>
      </w:r>
    </w:p>
    <w:p w14:paraId="652AADF1" w14:textId="2F01E70E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MS PGothic" w:hAnsi="Times New Roman" w:cs="Times New Roman"/>
          <w:i/>
          <w:color w:val="000000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MS PGothic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</w:p>
    <w:p w14:paraId="315FD8EF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i/>
          <w:color w:val="000000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MS PGothic" w:hAnsi="Times New Roman" w:cs="Times New Roman"/>
          <w:i/>
          <w:noProof/>
          <w:color w:val="000000"/>
          <w:kern w:val="1"/>
          <w:sz w:val="20"/>
          <w:szCs w:val="20"/>
          <w:lang w:eastAsia="bg-BG"/>
        </w:rPr>
        <w:drawing>
          <wp:inline distT="0" distB="0" distL="0" distR="0" wp14:anchorId="678E9F56" wp14:editId="4DBA4960">
            <wp:extent cx="4397071" cy="1744292"/>
            <wp:effectExtent l="0" t="0" r="3810" b="8890"/>
            <wp:docPr id="21" name="Picture 10" descr="qn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nr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80" cy="17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20F42" w14:textId="6DC40181" w:rsidR="009A118A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Фигура </w:t>
      </w:r>
      <w:r w:rsidR="00C71B85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>19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val="en-US" w:eastAsia="hi-IN" w:bidi="hi-IN"/>
        </w:rPr>
        <w:t xml:space="preserve">PCR 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за детекция на </w:t>
      </w:r>
      <w:r w:rsidRPr="009C53FF"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val="en-US" w:eastAsia="hi-IN" w:bidi="hi-IN"/>
        </w:rPr>
        <w:t xml:space="preserve">qnr S 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>ген</w:t>
      </w:r>
      <w:r w:rsidRPr="009C53FF"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 М – маркер. Позиции 1, 3, 5 7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val="en-US" w:eastAsia="hi-IN" w:bidi="hi-IN"/>
        </w:rPr>
        <w:t xml:space="preserve"> -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 клинични изолати </w:t>
      </w:r>
      <w:r w:rsidRPr="009C53FF"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val="en-US" w:eastAsia="hi-IN" w:bidi="hi-IN"/>
        </w:rPr>
        <w:t xml:space="preserve"> spp., негативни за </w:t>
      </w:r>
      <w:r w:rsidRPr="009C53FF"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val="en-US" w:eastAsia="hi-IN" w:bidi="hi-IN"/>
        </w:rPr>
        <w:t>qnr S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val="en-US" w:eastAsia="hi-IN" w:bidi="hi-IN"/>
        </w:rPr>
        <w:t xml:space="preserve"> гена. </w:t>
      </w:r>
      <w:r w:rsidRPr="009C53FF"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  <w:t xml:space="preserve">Изолати на позиции 2, 4 и 6 – положителни за </w:t>
      </w:r>
      <w:r w:rsidRPr="009C53FF">
        <w:rPr>
          <w:rFonts w:ascii="Times New Roman" w:eastAsia="MS PGothic" w:hAnsi="Times New Roman" w:cs="Times New Roman"/>
          <w:b/>
          <w:i/>
          <w:color w:val="000000"/>
          <w:kern w:val="1"/>
          <w:sz w:val="20"/>
          <w:szCs w:val="20"/>
          <w:lang w:eastAsia="hi-IN" w:bidi="hi-IN"/>
        </w:rPr>
        <w:t>qnr S.</w:t>
      </w:r>
    </w:p>
    <w:p w14:paraId="7709C187" w14:textId="77777777" w:rsidR="005B0922" w:rsidRPr="009C53FF" w:rsidRDefault="005B0922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MS PGothic" w:hAnsi="Times New Roman" w:cs="Times New Roman"/>
          <w:b/>
          <w:color w:val="000000"/>
          <w:kern w:val="1"/>
          <w:sz w:val="20"/>
          <w:szCs w:val="20"/>
          <w:lang w:eastAsia="hi-IN" w:bidi="hi-IN"/>
        </w:rPr>
      </w:pPr>
    </w:p>
    <w:p w14:paraId="60E026EC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aac (6')-lb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и aac (6')-lb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-cr гени</w:t>
      </w:r>
    </w:p>
    <w:p w14:paraId="124224AC" w14:textId="22792BE1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При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всички 176 изолата </w:t>
      </w:r>
      <w:r w:rsidRPr="009C53FF">
        <w:rPr>
          <w:rFonts w:ascii="Times New Roman" w:eastAsia="Tahoma" w:hAnsi="Times New Roman" w:cs="Times New Roman"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spp. беше приложен PCR метода за детекция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>гена, кодиращ aac(6')-lb аминотрансферазата. В 74.4 % (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val="en-US" w:eastAsia="hi-IN" w:bidi="hi-IN"/>
        </w:rPr>
        <w:t>n=131)</w:t>
      </w:r>
      <w:r w:rsidRPr="009C53FF">
        <w:rPr>
          <w:rFonts w:ascii="Times New Roman" w:eastAsia="Tahoma" w:hAnsi="Times New Roman" w:cs="Times New Roman"/>
          <w:kern w:val="1"/>
          <w:sz w:val="20"/>
          <w:szCs w:val="20"/>
          <w:lang w:eastAsia="hi-IN" w:bidi="hi-IN"/>
        </w:rPr>
        <w:t xml:space="preserve"> от изследваните изолати беше идентифициран aac(6’)-Ib. При 2% (6/103) от PMQR положителните изолати бе доказан алелния вариант на гена - за</w:t>
      </w:r>
      <w:r w:rsidRPr="009C53FF">
        <w:rPr>
          <w:rFonts w:ascii="Times New Roman" w:eastAsia="Tahoma" w:hAnsi="Times New Roman" w:cs="Times New Roman"/>
          <w:i/>
          <w:iCs/>
          <w:kern w:val="1"/>
          <w:sz w:val="20"/>
          <w:szCs w:val="20"/>
          <w:lang w:eastAsia="hi-IN" w:bidi="hi-IN"/>
        </w:rPr>
        <w:t xml:space="preserve"> aac(6’)-Ib-cr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 xml:space="preserve"> (фигура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>2</w:t>
      </w:r>
      <w:r w:rsidR="00C71B85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>0</w:t>
      </w:r>
      <w:r w:rsidRPr="009C53FF">
        <w:rPr>
          <w:rFonts w:ascii="Times New Roman" w:eastAsia="Tahoma" w:hAnsi="Times New Roman" w:cs="Times New Roman"/>
          <w:iCs/>
          <w:kern w:val="1"/>
          <w:sz w:val="20"/>
          <w:szCs w:val="20"/>
          <w:lang w:eastAsia="hi-IN" w:bidi="hi-IN"/>
        </w:rPr>
        <w:t xml:space="preserve">). </w:t>
      </w:r>
    </w:p>
    <w:p w14:paraId="0E859468" w14:textId="77777777" w:rsidR="009A118A" w:rsidRPr="009C53FF" w:rsidRDefault="009A118A" w:rsidP="00237496">
      <w:pPr>
        <w:widowControl w:val="0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before="160" w:after="0" w:line="240" w:lineRule="auto"/>
        <w:jc w:val="both"/>
        <w:rPr>
          <w:rFonts w:ascii="Times New Roman" w:eastAsia="Tahoma" w:hAnsi="Times New Roman" w:cs="Times New Roman"/>
          <w:i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i/>
          <w:iCs/>
          <w:noProof/>
          <w:color w:val="000000"/>
          <w:kern w:val="1"/>
          <w:sz w:val="20"/>
          <w:szCs w:val="20"/>
          <w:lang w:eastAsia="bg-BG"/>
        </w:rPr>
        <w:drawing>
          <wp:inline distT="0" distB="0" distL="0" distR="0" wp14:anchorId="03BDF5CF" wp14:editId="34897188">
            <wp:extent cx="4367315" cy="1971924"/>
            <wp:effectExtent l="19050" t="19050" r="14605" b="28575"/>
            <wp:docPr id="22" name="Picture 11" descr="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c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-1" t="9215" r="153" b="-1355"/>
                    <a:stretch/>
                  </pic:blipFill>
                  <pic:spPr bwMode="auto">
                    <a:xfrm>
                      <a:off x="0" y="0"/>
                      <a:ext cx="4389439" cy="198191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AB1339F" w14:textId="279B6097" w:rsidR="009A118A" w:rsidRDefault="009A118A" w:rsidP="00237496">
      <w:pPr>
        <w:widowControl w:val="0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before="160" w:after="0" w:line="240" w:lineRule="auto"/>
        <w:jc w:val="both"/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Фигура 2</w:t>
      </w:r>
      <w:r w:rsidR="00C71B85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0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. PCR и рестрикция  на клинични изолати </w:t>
      </w:r>
      <w:r w:rsidRPr="009C53FF">
        <w:rPr>
          <w:rFonts w:ascii="Times New Roman" w:eastAsia="Tahoma" w:hAnsi="Times New Roman" w:cs="Times New Roman"/>
          <w:b/>
          <w:i/>
          <w:iCs/>
          <w:color w:val="000000"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 spp.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за доказване на aac(6')-lb-cr гените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Позиция 11 – маркер. Позиции 1 и 7 – изолати, отрицателни за aac(6')-lb и aac(6')-lb-cr. Позиции 2 - 6, 8 - 10, 12 - 20 – изолати, положителни за aac(6')-lb. Позиция 13 – изолат, положителен за aac(6')-</w:t>
      </w:r>
      <w:r w:rsidR="0006393D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>lb-cr ген.</w:t>
      </w:r>
    </w:p>
    <w:p w14:paraId="4C5246C9" w14:textId="77777777" w:rsidR="005B0922" w:rsidRPr="009C53FF" w:rsidRDefault="005B0922" w:rsidP="00237496">
      <w:pPr>
        <w:widowControl w:val="0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before="160" w:after="0" w:line="240" w:lineRule="auto"/>
        <w:jc w:val="both"/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</w:pPr>
    </w:p>
    <w:p w14:paraId="3B438845" w14:textId="0C285D69" w:rsidR="009A118A" w:rsidRDefault="009A118A" w:rsidP="00237496">
      <w:pPr>
        <w:tabs>
          <w:tab w:val="left" w:pos="2970"/>
        </w:tabs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           В обобщение,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алелите бяха доказни със следната честота: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–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63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изолата;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–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28;  в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два изолата се идентифицира комбинация от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PMQR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гени - 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qnrA1,qnrS1, aac(6’)-Ib-cr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qnrB9, qnrS1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Таблица </w:t>
      </w:r>
      <w:r w:rsidR="008F07F6">
        <w:rPr>
          <w:rFonts w:ascii="Times New Roman" w:eastAsia="Calibri" w:hAnsi="Times New Roman" w:cs="Times New Roman"/>
          <w:sz w:val="20"/>
          <w:szCs w:val="20"/>
        </w:rPr>
        <w:t>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QnrB4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бе установен в един изолат, 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nrA1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– 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8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изолата, като четири от тях бяха едновременно положителни и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aac(6’)-Ib-cr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алелния вариант на ацетилтрансферазата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Таблица </w:t>
      </w:r>
      <w:r w:rsidR="00FE125E">
        <w:rPr>
          <w:rFonts w:ascii="Times New Roman" w:eastAsia="Calibri" w:hAnsi="Times New Roman" w:cs="Times New Roman"/>
          <w:sz w:val="20"/>
          <w:szCs w:val="20"/>
        </w:rPr>
        <w:t>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).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Не бяха установени изолати със самостоятелна продукция 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aac(6’)-Ib-cr ацетилтрансфераза (Таблица </w:t>
      </w:r>
      <w:r w:rsidR="00FE125E">
        <w:rPr>
          <w:rFonts w:ascii="Times New Roman" w:eastAsia="Calibri" w:hAnsi="Times New Roman" w:cs="Times New Roman"/>
          <w:sz w:val="20"/>
          <w:szCs w:val="20"/>
        </w:rPr>
        <w:t>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три изолата установихме самостоятелно наличие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qnrS1</w:t>
      </w:r>
      <w:r w:rsidR="0006393D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</w:p>
    <w:p w14:paraId="0B7278D8" w14:textId="77777777" w:rsidR="005B0922" w:rsidRPr="009C53FF" w:rsidRDefault="005B0922" w:rsidP="00237496">
      <w:pPr>
        <w:tabs>
          <w:tab w:val="left" w:pos="2970"/>
        </w:tabs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</w:p>
    <w:p w14:paraId="28CF83B4" w14:textId="77777777" w:rsidR="009A118A" w:rsidRPr="009C53FF" w:rsidRDefault="009A118A" w:rsidP="00237496">
      <w:pPr>
        <w:widowControl w:val="0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before="160" w:after="0" w:line="240" w:lineRule="auto"/>
        <w:jc w:val="both"/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Асоциация на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val="en-GB" w:eastAsia="hi-IN" w:bidi="hi-IN"/>
        </w:rPr>
        <w:t xml:space="preserve">ESBL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val="en-GB" w:eastAsia="hi-IN" w:bidi="hi-IN"/>
        </w:rPr>
        <w:t xml:space="preserve">PMQR </w:t>
      </w:r>
      <w:r w:rsidRPr="009C53FF">
        <w:rPr>
          <w:rFonts w:ascii="Times New Roman" w:eastAsia="Tahoma" w:hAnsi="Times New Roman" w:cs="Times New Roman"/>
          <w:b/>
          <w:iCs/>
          <w:color w:val="000000"/>
          <w:kern w:val="1"/>
          <w:sz w:val="20"/>
          <w:szCs w:val="20"/>
          <w:lang w:eastAsia="hi-IN" w:bidi="hi-IN"/>
        </w:rPr>
        <w:t xml:space="preserve">детерминанти </w:t>
      </w:r>
    </w:p>
    <w:p w14:paraId="3BFC528E" w14:textId="1936F9E4" w:rsidR="009A118A" w:rsidRPr="009C53FF" w:rsidRDefault="009A118A" w:rsidP="00237496">
      <w:pPr>
        <w:tabs>
          <w:tab w:val="left" w:pos="2970"/>
        </w:tabs>
        <w:spacing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               В таблица </w:t>
      </w:r>
      <w:r w:rsidR="00B741DB">
        <w:rPr>
          <w:rFonts w:ascii="Times New Roman" w:eastAsia="Calibri" w:hAnsi="Times New Roman" w:cs="Times New Roman"/>
          <w:sz w:val="20"/>
          <w:szCs w:val="20"/>
          <w:lang w:val="en-US"/>
        </w:rPr>
        <w:t>9</w:t>
      </w:r>
      <w:r w:rsidR="00B741DB"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 показана връзката между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ESBL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PMQR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гените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CTX-M-15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доминиращо се асоциира с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основно с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92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положителни изолата - 87  притежаваха 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GB"/>
        </w:rPr>
        <w:t>CTX-M-15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(95%)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сравнение с един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 позитивен изолат от групата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16-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те  изолата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притежаващи други алели (6%), като </w:t>
      </w:r>
      <w:r w:rsidRPr="009C53FF">
        <w:rPr>
          <w:rFonts w:ascii="Times New Roman" w:eastAsia="Calibri" w:hAnsi="Times New Roman" w:cs="Times New Roman"/>
          <w:sz w:val="20"/>
          <w:szCs w:val="20"/>
        </w:rPr>
        <w:t>разликата е статистически значима (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p&lt;0.0001).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Статистически значимо по-ниско присъствие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GB"/>
        </w:rPr>
        <w:t>CTX-M-15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установихме сред изолатите без PMQR гени – 56% (40/72) в сранение с изолатите, положителни за PMQR гени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Таблица </w:t>
      </w:r>
      <w:r w:rsidR="00B741DB">
        <w:rPr>
          <w:rFonts w:ascii="Times New Roman" w:eastAsia="Calibri" w:hAnsi="Times New Roman" w:cs="Times New Roman"/>
          <w:sz w:val="20"/>
          <w:szCs w:val="20"/>
          <w:lang w:val="en-US"/>
        </w:rPr>
        <w:t>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При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b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GB"/>
        </w:rPr>
        <w:t>CTX-M-3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AmpC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хиперпродуцентите по-често не се доказваха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PMQR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гени.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SHV-12 β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-лактамазата се асоциираше с наличие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qnrA1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6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SHV-12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продуценти 5 произвеждаха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qnrA1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Изолатът, позитивен за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беше ко-продуцент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CTX-M-3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DHA-1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ензими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</w:t>
      </w:r>
    </w:p>
    <w:p w14:paraId="59F7D3F9" w14:textId="77777777" w:rsidR="009A118A" w:rsidRPr="009C53FF" w:rsidRDefault="009A118A" w:rsidP="00237496">
      <w:pPr>
        <w:tabs>
          <w:tab w:val="left" w:pos="2970"/>
        </w:tabs>
        <w:spacing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               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генът беше предаден успешно при два конюгационни експеримента, като получихме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трансконюганти с резистотип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CTX, CAZ, AMK, TOB, GEN,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CIP</w:t>
      </w:r>
      <w:r w:rsidR="00B12A52"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TET,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SXT. Тези трансконюганти бяха позитивни за  HI2 репликон.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генът беше предаден с по-голям успех – в единадесет от конюгационните опита получихме трансконюганти с резиститип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CTX, CAZ, AMK, TOB, GEN, </w:t>
      </w: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CIP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Тези трансконюганти не притежаваха типируеми репликони. Някои от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qnrB1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положителите трансконюганти показаха слабо увеличаване на МПК на ciprofloxacin (0.25-0.5) и levofloxacin (0.12-0.38), но по-високи от тези на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qnrB9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трансконюганти (МПК на  ciprofloxacin - 0.12-0.25 и levofloxacin - 0.06-0.12.  МПК на nalidixic acid при трансконюгантите беше в диапазона16-24mg/L.</w:t>
      </w:r>
    </w:p>
    <w:p w14:paraId="138BCEC0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Изолатите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E. aerogenes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се асоциираха предимно с CTX-M-3 бета-лактамаза  Само в два от осемте изолата установихме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qnrB1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гени.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E. aerogenes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от околна среда, МПК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ciprofloxacin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levofloxacin беше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под 0.016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 без носителство на гени, кодиращи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ESBLs.</w:t>
      </w:r>
    </w:p>
    <w:p w14:paraId="758766AD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  <w:sectPr w:rsidR="009A118A" w:rsidRPr="009C53FF" w:rsidSect="00730B8D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667AED43" w14:textId="76FEE19B" w:rsidR="009A118A" w:rsidRPr="00167B09" w:rsidRDefault="009A118A" w:rsidP="00237496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val="en-GB"/>
        </w:rPr>
      </w:pPr>
      <w:r w:rsidRPr="00167B09">
        <w:rPr>
          <w:rFonts w:ascii="Times New Roman" w:eastAsia="Calibri" w:hAnsi="Times New Roman" w:cs="Times New Roman"/>
          <w:b/>
          <w:sz w:val="16"/>
          <w:szCs w:val="16"/>
          <w:lang w:val="en-GB"/>
        </w:rPr>
        <w:t xml:space="preserve">Таблица </w:t>
      </w:r>
      <w:r w:rsidR="00B741DB">
        <w:rPr>
          <w:rFonts w:ascii="Times New Roman" w:eastAsia="Calibri" w:hAnsi="Times New Roman" w:cs="Times New Roman"/>
          <w:b/>
          <w:sz w:val="16"/>
          <w:szCs w:val="16"/>
          <w:lang w:val="en-US"/>
        </w:rPr>
        <w:t>9</w:t>
      </w:r>
      <w:r w:rsidRPr="00167B09">
        <w:rPr>
          <w:rFonts w:ascii="Times New Roman" w:eastAsia="Calibri" w:hAnsi="Times New Roman" w:cs="Times New Roman"/>
          <w:b/>
          <w:sz w:val="16"/>
          <w:szCs w:val="16"/>
        </w:rPr>
        <w:t>.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GB"/>
        </w:rPr>
        <w:t xml:space="preserve"> </w:t>
      </w:r>
      <w:r w:rsidRPr="00167B09">
        <w:rPr>
          <w:rFonts w:ascii="Times New Roman" w:eastAsia="Calibri" w:hAnsi="Times New Roman" w:cs="Times New Roman"/>
          <w:b/>
          <w:sz w:val="16"/>
          <w:szCs w:val="16"/>
        </w:rPr>
        <w:t xml:space="preserve">Разпространение на 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US"/>
        </w:rPr>
        <w:t>PMQR</w:t>
      </w:r>
      <w:r w:rsidRPr="00167B09">
        <w:rPr>
          <w:rFonts w:ascii="Times New Roman" w:eastAsia="Calibri" w:hAnsi="Times New Roman" w:cs="Times New Roman"/>
          <w:b/>
          <w:sz w:val="16"/>
          <w:szCs w:val="16"/>
        </w:rPr>
        <w:t xml:space="preserve">  гени спрямо 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GB"/>
        </w:rPr>
        <w:t xml:space="preserve">ESBL/AmpC  </w:t>
      </w:r>
      <w:r w:rsidRPr="00167B09">
        <w:rPr>
          <w:rFonts w:ascii="Times New Roman" w:eastAsia="Calibri" w:hAnsi="Times New Roman" w:cs="Times New Roman"/>
          <w:b/>
          <w:sz w:val="16"/>
          <w:szCs w:val="16"/>
        </w:rPr>
        <w:t>ензими и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GB"/>
        </w:rPr>
        <w:t xml:space="preserve"> ERIC </w:t>
      </w:r>
      <w:r w:rsidRPr="00167B09">
        <w:rPr>
          <w:rFonts w:ascii="Times New Roman" w:eastAsia="Calibri" w:hAnsi="Times New Roman" w:cs="Times New Roman"/>
          <w:b/>
          <w:sz w:val="16"/>
          <w:szCs w:val="16"/>
        </w:rPr>
        <w:t xml:space="preserve">типизиране на 175 клиничнин изолата </w:t>
      </w:r>
      <w:r w:rsidRPr="00167B09">
        <w:rPr>
          <w:rFonts w:ascii="Times New Roman" w:eastAsia="Calibri" w:hAnsi="Times New Roman" w:cs="Times New Roman"/>
          <w:b/>
          <w:i/>
          <w:sz w:val="16"/>
          <w:szCs w:val="16"/>
          <w:lang w:val="en-US"/>
        </w:rPr>
        <w:t>Enterobacter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spp.</w:t>
      </w:r>
      <w:r w:rsidRPr="00167B09">
        <w:rPr>
          <w:rFonts w:ascii="Times New Roman" w:eastAsia="Calibri" w:hAnsi="Times New Roman" w:cs="Times New Roman"/>
          <w:b/>
          <w:sz w:val="16"/>
          <w:szCs w:val="16"/>
          <w:lang w:val="en-GB"/>
        </w:rPr>
        <w:t xml:space="preserve"> </w:t>
      </w:r>
    </w:p>
    <w:tbl>
      <w:tblPr>
        <w:tblStyle w:val="LightShading1"/>
        <w:tblW w:w="9994" w:type="dxa"/>
        <w:tblLayout w:type="fixed"/>
        <w:tblLook w:val="04A0" w:firstRow="1" w:lastRow="0" w:firstColumn="1" w:lastColumn="0" w:noHBand="0" w:noVBand="1"/>
      </w:tblPr>
      <w:tblGrid>
        <w:gridCol w:w="1405"/>
        <w:gridCol w:w="1092"/>
        <w:gridCol w:w="1093"/>
        <w:gridCol w:w="1405"/>
        <w:gridCol w:w="1093"/>
        <w:gridCol w:w="1564"/>
        <w:gridCol w:w="2342"/>
      </w:tblGrid>
      <w:tr w:rsidR="00C57462" w:rsidRPr="00167B09" w14:paraId="7A8AAC9F" w14:textId="77777777" w:rsidTr="00063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 w:val="restart"/>
          </w:tcPr>
          <w:p w14:paraId="14ED0B45" w14:textId="54BD0D2A" w:rsidR="009A118A" w:rsidRPr="00167B09" w:rsidRDefault="00167B09" w:rsidP="00237496">
            <w:pPr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PMQR d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eterminants</w:t>
            </w:r>
          </w:p>
        </w:tc>
        <w:tc>
          <w:tcPr>
            <w:tcW w:w="1092" w:type="dxa"/>
            <w:vMerge w:val="restart"/>
          </w:tcPr>
          <w:p w14:paraId="64D60711" w14:textId="77777777" w:rsidR="009A118A" w:rsidRPr="00167B09" w:rsidRDefault="009A118A" w:rsidP="002374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брой</w:t>
            </w:r>
          </w:p>
        </w:tc>
        <w:tc>
          <w:tcPr>
            <w:tcW w:w="5155" w:type="dxa"/>
            <w:gridSpan w:val="4"/>
          </w:tcPr>
          <w:p w14:paraId="01DA0F71" w14:textId="77777777" w:rsidR="009A118A" w:rsidRPr="00167B09" w:rsidRDefault="009A118A" w:rsidP="002374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Детерминанти на бета-лактамна резистентност (%)</w:t>
            </w:r>
          </w:p>
        </w:tc>
        <w:tc>
          <w:tcPr>
            <w:tcW w:w="2342" w:type="dxa"/>
            <w:vMerge w:val="restart"/>
          </w:tcPr>
          <w:p w14:paraId="258F039F" w14:textId="77777777" w:rsidR="009A118A" w:rsidRPr="00167B09" w:rsidRDefault="009A118A" w:rsidP="002374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ERIC тип</w:t>
            </w:r>
          </w:p>
        </w:tc>
      </w:tr>
      <w:tr w:rsidR="00C57462" w:rsidRPr="00167B09" w14:paraId="48716C99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/>
          </w:tcPr>
          <w:p w14:paraId="350D5A01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Merge/>
          </w:tcPr>
          <w:p w14:paraId="5C42B725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</w:tcPr>
          <w:p w14:paraId="0678FE08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CTX-M-15</w:t>
            </w:r>
          </w:p>
          <w:p w14:paraId="6AB6287C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5" w:type="dxa"/>
          </w:tcPr>
          <w:p w14:paraId="693C03FF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CTX-M-3</w:t>
            </w:r>
          </w:p>
        </w:tc>
        <w:tc>
          <w:tcPr>
            <w:tcW w:w="1093" w:type="dxa"/>
          </w:tcPr>
          <w:p w14:paraId="3E723D81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SHV-12</w:t>
            </w:r>
          </w:p>
        </w:tc>
        <w:tc>
          <w:tcPr>
            <w:tcW w:w="1563" w:type="dxa"/>
          </w:tcPr>
          <w:p w14:paraId="3FAE5EF8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AmpC свръхпродуценти</w:t>
            </w:r>
          </w:p>
        </w:tc>
        <w:tc>
          <w:tcPr>
            <w:tcW w:w="2342" w:type="dxa"/>
            <w:vMerge/>
          </w:tcPr>
          <w:p w14:paraId="1F7E3985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57462" w:rsidRPr="00167B09" w14:paraId="185D9081" w14:textId="77777777" w:rsidTr="0006393D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425FF5C9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qnrB1</w:t>
            </w:r>
          </w:p>
        </w:tc>
        <w:tc>
          <w:tcPr>
            <w:tcW w:w="1092" w:type="dxa"/>
          </w:tcPr>
          <w:p w14:paraId="7664EF71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093" w:type="dxa"/>
          </w:tcPr>
          <w:p w14:paraId="1942B093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60*</w:t>
            </w:r>
          </w:p>
        </w:tc>
        <w:tc>
          <w:tcPr>
            <w:tcW w:w="1405" w:type="dxa"/>
          </w:tcPr>
          <w:p w14:paraId="2E7CA7E2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2*</w:t>
            </w:r>
          </w:p>
        </w:tc>
        <w:tc>
          <w:tcPr>
            <w:tcW w:w="1093" w:type="dxa"/>
          </w:tcPr>
          <w:p w14:paraId="7F415094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07BD48E9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03A2D1F7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,V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10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5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L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5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,K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m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,g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2BBF16D2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587D58F0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qnrB4</w:t>
            </w:r>
          </w:p>
        </w:tc>
        <w:tc>
          <w:tcPr>
            <w:tcW w:w="1092" w:type="dxa"/>
          </w:tcPr>
          <w:p w14:paraId="5BC9D23E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93" w:type="dxa"/>
          </w:tcPr>
          <w:p w14:paraId="6893734E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5" w:type="dxa"/>
          </w:tcPr>
          <w:p w14:paraId="7BBB6EEB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1+DHA-1</w:t>
            </w:r>
          </w:p>
        </w:tc>
        <w:tc>
          <w:tcPr>
            <w:tcW w:w="1093" w:type="dxa"/>
          </w:tcPr>
          <w:p w14:paraId="609B29AD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3B9AB8E0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39B339D9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53D8F71B" w14:textId="77777777" w:rsidTr="0006393D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5CDB39B9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qnrB9</w:t>
            </w:r>
          </w:p>
        </w:tc>
        <w:tc>
          <w:tcPr>
            <w:tcW w:w="1092" w:type="dxa"/>
          </w:tcPr>
          <w:p w14:paraId="61425A54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93" w:type="dxa"/>
          </w:tcPr>
          <w:p w14:paraId="4990267A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05" w:type="dxa"/>
          </w:tcPr>
          <w:p w14:paraId="3A20E79E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93" w:type="dxa"/>
          </w:tcPr>
          <w:p w14:paraId="1B627550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2B3B3A88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42" w:type="dxa"/>
          </w:tcPr>
          <w:p w14:paraId="1A413D4A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8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,B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9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,E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,H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,I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,L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,V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20079C73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458C9BA1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qnrB9+ qnrS1</w:t>
            </w:r>
          </w:p>
        </w:tc>
        <w:tc>
          <w:tcPr>
            <w:tcW w:w="1092" w:type="dxa"/>
          </w:tcPr>
          <w:p w14:paraId="3E3B3AA4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93" w:type="dxa"/>
          </w:tcPr>
          <w:p w14:paraId="0145868A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5" w:type="dxa"/>
          </w:tcPr>
          <w:p w14:paraId="63471141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93" w:type="dxa"/>
          </w:tcPr>
          <w:p w14:paraId="386DE280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6A971F6A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429D1A52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2CA706B0" w14:textId="77777777" w:rsidTr="0006393D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5F09A764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qnrS1</w:t>
            </w:r>
          </w:p>
        </w:tc>
        <w:tc>
          <w:tcPr>
            <w:tcW w:w="1092" w:type="dxa"/>
          </w:tcPr>
          <w:p w14:paraId="10678956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93" w:type="dxa"/>
          </w:tcPr>
          <w:p w14:paraId="6F0C7232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5" w:type="dxa"/>
          </w:tcPr>
          <w:p w14:paraId="4B85CCB8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93" w:type="dxa"/>
          </w:tcPr>
          <w:p w14:paraId="670B7FB0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3F2E82C4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765B6E65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42918392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1EB85A4B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qnrA1</w:t>
            </w:r>
          </w:p>
        </w:tc>
        <w:tc>
          <w:tcPr>
            <w:tcW w:w="1092" w:type="dxa"/>
          </w:tcPr>
          <w:p w14:paraId="216CA63F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3" w:type="dxa"/>
          </w:tcPr>
          <w:p w14:paraId="60327ECD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5" w:type="dxa"/>
          </w:tcPr>
          <w:p w14:paraId="0C3755FE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93" w:type="dxa"/>
          </w:tcPr>
          <w:p w14:paraId="41EAAABE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3" w:type="dxa"/>
          </w:tcPr>
          <w:p w14:paraId="62A52113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42" w:type="dxa"/>
          </w:tcPr>
          <w:p w14:paraId="73F2BEE0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C57462" w:rsidRPr="00167B09" w14:paraId="591057F2" w14:textId="77777777" w:rsidTr="0006393D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63715CF7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>qnrA1+</w:t>
            </w: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  <w:lang w:val="en-GB"/>
              </w:rPr>
              <w:t xml:space="preserve"> aac(6’)-Ib-cr</w:t>
            </w:r>
          </w:p>
        </w:tc>
        <w:tc>
          <w:tcPr>
            <w:tcW w:w="1092" w:type="dxa"/>
          </w:tcPr>
          <w:p w14:paraId="0F086346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3" w:type="dxa"/>
          </w:tcPr>
          <w:p w14:paraId="4FD52B5A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5" w:type="dxa"/>
          </w:tcPr>
          <w:p w14:paraId="3FECFB01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93" w:type="dxa"/>
          </w:tcPr>
          <w:p w14:paraId="01663101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3" w:type="dxa"/>
          </w:tcPr>
          <w:p w14:paraId="4872AC75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42" w:type="dxa"/>
          </w:tcPr>
          <w:p w14:paraId="724EEE14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</w:tr>
      <w:tr w:rsidR="00C57462" w:rsidRPr="00167B09" w14:paraId="6D964F5C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630AC14B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  <w:t xml:space="preserve">qnrA1+qnrS1+ </w:t>
            </w:r>
            <w:r w:rsidRPr="00167B09"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  <w:lang w:val="en-GB"/>
              </w:rPr>
              <w:t>aac(6’)-Ib-cr</w:t>
            </w:r>
          </w:p>
        </w:tc>
        <w:tc>
          <w:tcPr>
            <w:tcW w:w="1092" w:type="dxa"/>
          </w:tcPr>
          <w:p w14:paraId="2EA6470B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93" w:type="dxa"/>
          </w:tcPr>
          <w:p w14:paraId="3C0040F2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5" w:type="dxa"/>
          </w:tcPr>
          <w:p w14:paraId="70C8567B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93" w:type="dxa"/>
          </w:tcPr>
          <w:p w14:paraId="50AAB354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3" w:type="dxa"/>
          </w:tcPr>
          <w:p w14:paraId="3FAE8717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25815493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1FCE23C3" w14:textId="77777777" w:rsidTr="0006393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3A6F72F6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PMQRD положителни</w:t>
            </w:r>
          </w:p>
        </w:tc>
        <w:tc>
          <w:tcPr>
            <w:tcW w:w="1092" w:type="dxa"/>
          </w:tcPr>
          <w:p w14:paraId="609A08A1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93" w:type="dxa"/>
          </w:tcPr>
          <w:p w14:paraId="1049EA59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88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(85%)</w:t>
            </w:r>
          </w:p>
        </w:tc>
        <w:tc>
          <w:tcPr>
            <w:tcW w:w="1405" w:type="dxa"/>
          </w:tcPr>
          <w:p w14:paraId="7EB01459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(7%)</w:t>
            </w:r>
          </w:p>
        </w:tc>
        <w:tc>
          <w:tcPr>
            <w:tcW w:w="1093" w:type="dxa"/>
          </w:tcPr>
          <w:p w14:paraId="44098721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 xml:space="preserve">5 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(5%)</w:t>
            </w:r>
          </w:p>
        </w:tc>
        <w:tc>
          <w:tcPr>
            <w:tcW w:w="1563" w:type="dxa"/>
          </w:tcPr>
          <w:p w14:paraId="3C91CCF0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4 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(4%)</w:t>
            </w:r>
          </w:p>
        </w:tc>
        <w:tc>
          <w:tcPr>
            <w:tcW w:w="2342" w:type="dxa"/>
          </w:tcPr>
          <w:p w14:paraId="406FE5C2" w14:textId="468B5083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53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20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,V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,L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,B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,E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,K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,H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,I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m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,q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167B09" w14:paraId="6A4F5DD0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423EB2FA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PMQRD отрицателни</w:t>
            </w:r>
          </w:p>
        </w:tc>
        <w:tc>
          <w:tcPr>
            <w:tcW w:w="1092" w:type="dxa"/>
          </w:tcPr>
          <w:p w14:paraId="7A64F111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093" w:type="dxa"/>
          </w:tcPr>
          <w:p w14:paraId="0D8107A0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40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(56%)</w:t>
            </w:r>
          </w:p>
        </w:tc>
        <w:tc>
          <w:tcPr>
            <w:tcW w:w="1405" w:type="dxa"/>
          </w:tcPr>
          <w:p w14:paraId="2A0E2EB6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**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(17%)</w:t>
            </w:r>
          </w:p>
        </w:tc>
        <w:tc>
          <w:tcPr>
            <w:tcW w:w="1093" w:type="dxa"/>
          </w:tcPr>
          <w:p w14:paraId="7D22CEAF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1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 xml:space="preserve"> 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(1%)</w:t>
            </w:r>
          </w:p>
        </w:tc>
        <w:tc>
          <w:tcPr>
            <w:tcW w:w="1563" w:type="dxa"/>
          </w:tcPr>
          <w:p w14:paraId="3B601639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19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 xml:space="preserve"> </w:t>
            </w:r>
            <w:r w:rsidRPr="00167B0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(26%)</w:t>
            </w:r>
          </w:p>
        </w:tc>
        <w:tc>
          <w:tcPr>
            <w:tcW w:w="2342" w:type="dxa"/>
          </w:tcPr>
          <w:p w14:paraId="7BF2DC30" w14:textId="77777777" w:rsid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39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,V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8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E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,B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70414BEA" w14:textId="4631B4D3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,D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,J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,K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,P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  <w:p w14:paraId="140A4D97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g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</w:tr>
      <w:tr w:rsidR="00C57462" w:rsidRPr="00167B09" w14:paraId="4D5C0842" w14:textId="77777777" w:rsidTr="0006393D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01CEEB1A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1092" w:type="dxa"/>
          </w:tcPr>
          <w:p w14:paraId="7A1E058E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</w:tcPr>
          <w:p w14:paraId="6CC812DE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&lt;0.0001</w:t>
            </w:r>
          </w:p>
        </w:tc>
        <w:tc>
          <w:tcPr>
            <w:tcW w:w="1405" w:type="dxa"/>
          </w:tcPr>
          <w:p w14:paraId="5288D059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= 0.048</w:t>
            </w:r>
          </w:p>
        </w:tc>
        <w:tc>
          <w:tcPr>
            <w:tcW w:w="1093" w:type="dxa"/>
          </w:tcPr>
          <w:p w14:paraId="65ADD05B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0.4</w:t>
            </w:r>
          </w:p>
        </w:tc>
        <w:tc>
          <w:tcPr>
            <w:tcW w:w="1563" w:type="dxa"/>
          </w:tcPr>
          <w:p w14:paraId="581F0DB8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  <w:t>&lt;0.0001</w:t>
            </w:r>
          </w:p>
        </w:tc>
        <w:tc>
          <w:tcPr>
            <w:tcW w:w="2342" w:type="dxa"/>
          </w:tcPr>
          <w:p w14:paraId="3A5E43CE" w14:textId="77777777" w:rsidR="009A118A" w:rsidRPr="00167B09" w:rsidRDefault="009A118A" w:rsidP="00237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57462" w:rsidRPr="00167B09" w14:paraId="4303919C" w14:textId="77777777" w:rsidTr="00063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5EB59E52" w14:textId="77777777" w:rsidR="009A118A" w:rsidRPr="00167B09" w:rsidRDefault="009A118A" w:rsidP="00237496">
            <w:pPr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Всичко</w:t>
            </w:r>
          </w:p>
        </w:tc>
        <w:tc>
          <w:tcPr>
            <w:tcW w:w="1092" w:type="dxa"/>
          </w:tcPr>
          <w:p w14:paraId="7887A187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093" w:type="dxa"/>
          </w:tcPr>
          <w:p w14:paraId="064CADE9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405" w:type="dxa"/>
          </w:tcPr>
          <w:p w14:paraId="46B86C7B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093" w:type="dxa"/>
          </w:tcPr>
          <w:p w14:paraId="2C26844D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3" w:type="dxa"/>
          </w:tcPr>
          <w:p w14:paraId="5CAE3ABD" w14:textId="77777777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42" w:type="dxa"/>
          </w:tcPr>
          <w:p w14:paraId="6705595E" w14:textId="77777777" w:rsid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A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92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,C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,V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19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,L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,F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5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,B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,E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,K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23104A6A" w14:textId="55EC5853" w:rsidR="009A118A" w:rsidRPr="00167B09" w:rsidRDefault="009A118A" w:rsidP="00237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H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,I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,D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,J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,P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 g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,m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,q</w:t>
            </w:r>
            <w:r w:rsidRPr="00167B09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</w:p>
        </w:tc>
      </w:tr>
    </w:tbl>
    <w:p w14:paraId="4496436D" w14:textId="7E78A765" w:rsidR="00610078" w:rsidRPr="0006393D" w:rsidRDefault="0006393D" w:rsidP="0006393D">
      <w:pPr>
        <w:spacing w:after="200" w:line="240" w:lineRule="auto"/>
        <w:rPr>
          <w:rFonts w:ascii="Times New Roman" w:eastAsia="Calibri" w:hAnsi="Times New Roman" w:cs="Times New Roman"/>
          <w:sz w:val="18"/>
          <w:szCs w:val="18"/>
        </w:rPr>
        <w:sectPr w:rsidR="00610078" w:rsidRPr="0006393D" w:rsidSect="00C57462"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  <w:r w:rsidRPr="0006393D">
        <w:rPr>
          <w:rFonts w:ascii="Times New Roman" w:eastAsia="Calibri" w:hAnsi="Times New Roman" w:cs="Times New Roman"/>
          <w:sz w:val="18"/>
          <w:szCs w:val="18"/>
        </w:rPr>
        <w:t xml:space="preserve">Статистически значимите разлики са с удебелен шрифт; * включително един изолат  </w:t>
      </w:r>
      <w:r w:rsidRPr="0006393D">
        <w:rPr>
          <w:rFonts w:ascii="Times New Roman" w:eastAsia="Calibri" w:hAnsi="Times New Roman" w:cs="Times New Roman"/>
          <w:i/>
          <w:sz w:val="18"/>
          <w:szCs w:val="18"/>
        </w:rPr>
        <w:t>E. aerogenes</w:t>
      </w:r>
      <w:r w:rsidRPr="0006393D">
        <w:rPr>
          <w:rFonts w:ascii="Times New Roman" w:eastAsia="Calibri" w:hAnsi="Times New Roman" w:cs="Times New Roman"/>
          <w:sz w:val="18"/>
          <w:szCs w:val="18"/>
        </w:rPr>
        <w:t xml:space="preserve"> ,** включително шест изолата </w:t>
      </w:r>
      <w:r w:rsidRPr="0006393D">
        <w:rPr>
          <w:rFonts w:ascii="Times New Roman" w:eastAsia="Calibri" w:hAnsi="Times New Roman" w:cs="Times New Roman"/>
          <w:i/>
          <w:sz w:val="18"/>
          <w:szCs w:val="18"/>
        </w:rPr>
        <w:t>E. aerogenes</w:t>
      </w:r>
      <w:r w:rsidRPr="0006393D">
        <w:rPr>
          <w:rFonts w:ascii="Times New Roman" w:eastAsia="Calibri" w:hAnsi="Times New Roman" w:cs="Times New Roman"/>
          <w:sz w:val="18"/>
          <w:szCs w:val="18"/>
        </w:rPr>
        <w:t xml:space="preserve">.   </w:t>
      </w:r>
    </w:p>
    <w:p w14:paraId="77A298F1" w14:textId="2E38CE4D" w:rsidR="009A118A" w:rsidRPr="009C53FF" w:rsidRDefault="00B741DB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4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.</w:t>
      </w:r>
      <w:r w:rsidR="00DB5A71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8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.2.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Детекция на мутации в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gyr A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и </w:t>
      </w:r>
      <w:r w:rsidR="009A118A" w:rsidRPr="009C53FF">
        <w:rPr>
          <w:rFonts w:ascii="Times New Roman" w:eastAsia="SimSun" w:hAnsi="Times New Roman" w:cs="Times New Roman"/>
          <w:b/>
          <w:bCs/>
          <w:i/>
          <w:kern w:val="1"/>
          <w:sz w:val="20"/>
          <w:szCs w:val="20"/>
          <w:lang w:val="en-US" w:eastAsia="hi-IN" w:bidi="hi-IN"/>
        </w:rPr>
        <w:t>par C</w:t>
      </w:r>
      <w:r w:rsidR="009A118A"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 гените, асоциирани с хромозомно медиирана хинолонова резистентност.</w:t>
      </w:r>
    </w:p>
    <w:p w14:paraId="33D23F80" w14:textId="05468CE7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Сто и тридесет изолата (127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E. cloacae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3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E. aerogenes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 </w:t>
      </w:r>
      <w:r w:rsidRPr="009C53FF">
        <w:rPr>
          <w:rFonts w:ascii="Times New Roman" w:eastAsia="Calibri" w:hAnsi="Times New Roman" w:cs="Times New Roman"/>
          <w:sz w:val="20"/>
          <w:szCs w:val="20"/>
        </w:rPr>
        <w:t>бяха изследвани за наличие на хромозомни мутации в гените, медииращи хинолонова резистентност (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QRDR, Quninolone Resistance Determinant Region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От тях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53% (69</w:t>
      </w:r>
      <w:r w:rsidRPr="009C53FF">
        <w:rPr>
          <w:rFonts w:ascii="Times New Roman" w:eastAsia="Calibri" w:hAnsi="Times New Roman" w:cs="Times New Roman"/>
          <w:sz w:val="20"/>
          <w:szCs w:val="20"/>
        </w:rPr>
        <w:t>/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130)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притежаваха субституция в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QRDR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за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и/или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par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 (Таблица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1</w:t>
      </w:r>
      <w:r w:rsidR="00B741DB">
        <w:rPr>
          <w:rFonts w:ascii="Times New Roman" w:eastAsia="Calibri" w:hAnsi="Times New Roman" w:cs="Times New Roman"/>
          <w:sz w:val="20"/>
          <w:szCs w:val="20"/>
          <w:lang w:val="en-US"/>
        </w:rPr>
        <w:t>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петнадесет изолата с високи МПК стойности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ciprofloxacin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levofloxacin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установихме две субституции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A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(Ser83Tyr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Asp87Ala)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една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parC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(Ser80Ile) (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Таблица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Тези изолати принадлежаха към клон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V. </w:t>
      </w:r>
    </w:p>
    <w:p w14:paraId="23DAE559" w14:textId="2A918535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При петнадесет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с две субституции (една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A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една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parC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)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,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отчетохме високо ниво на резистентност към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ciprofloxacin, като в 50% от изолатите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(положителни за </w:t>
      </w:r>
      <w:r w:rsidRPr="009C53FF">
        <w:rPr>
          <w:rFonts w:ascii="Times New Roman" w:hAnsi="Times New Roman" w:cs="Times New Roman"/>
          <w:i/>
          <w:sz w:val="20"/>
          <w:szCs w:val="20"/>
        </w:rPr>
        <w:t>qnrB4, qnrS1, qnrA1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се установи и високо ниво на резистентност и към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levofloxacin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Таблица 1</w:t>
      </w:r>
      <w:r w:rsidR="00B741DB">
        <w:rPr>
          <w:rFonts w:ascii="Times New Roman" w:eastAsia="Calibri" w:hAnsi="Times New Roman" w:cs="Times New Roman"/>
          <w:sz w:val="20"/>
          <w:szCs w:val="20"/>
          <w:lang w:val="en-US"/>
        </w:rPr>
        <w:t>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При тридесет и четири изолата идентифицирахме само една мутация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hAnsi="Times New Roman" w:cs="Times New Roman"/>
          <w:sz w:val="20"/>
          <w:szCs w:val="20"/>
        </w:rPr>
        <w:t xml:space="preserve">Ser83Phe)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Таблица 1</w:t>
      </w:r>
      <w:r w:rsidR="00B741DB">
        <w:rPr>
          <w:rFonts w:ascii="Times New Roman" w:eastAsia="Calibri" w:hAnsi="Times New Roman" w:cs="Times New Roman"/>
          <w:sz w:val="20"/>
          <w:szCs w:val="20"/>
          <w:lang w:val="en-US"/>
        </w:rPr>
        <w:t>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Прави впечатление, че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наличието дори на една мутация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g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води до значително завишение на МПК 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nalidixic acid - &gt;256mg/L.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Високото ниво на резистентност към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levofloxacin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се асоциира с наличието на две или повече субституции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 В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три изолата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E. aerogenes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аминокиселината треонин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(Thn) беше доказана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83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-та позиция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което е типично за „дивия“ тип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E. aerogenes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(Lascols et al.,  2007)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1F9D44A0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</w:pPr>
    </w:p>
    <w:p w14:paraId="6F5E77ED" w14:textId="77777777" w:rsidR="009A118A" w:rsidRPr="009C53FF" w:rsidRDefault="009A118A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</w:p>
    <w:p w14:paraId="162BBC15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sectPr w:rsidR="009A118A" w:rsidRPr="009C53FF" w:rsidSect="00C57462">
          <w:type w:val="continuous"/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26DB2435" w14:textId="547E5190" w:rsidR="009A118A" w:rsidRPr="00610078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</w:pP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  <w:t>Таблица 1</w:t>
      </w:r>
      <w:r w:rsidR="00B741DB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val="en-US" w:eastAsia="hi-IN" w:bidi="hi-IN"/>
        </w:rPr>
        <w:t>0</w:t>
      </w: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  <w:t xml:space="preserve">. Разпределение на 130 изолата според установените мутации в </w:t>
      </w:r>
      <w:r w:rsidRPr="00610078">
        <w:rPr>
          <w:rFonts w:ascii="Times New Roman" w:eastAsia="SimSun" w:hAnsi="Times New Roman" w:cs="Times New Roman"/>
          <w:b/>
          <w:bCs/>
          <w:i/>
          <w:kern w:val="1"/>
          <w:sz w:val="16"/>
          <w:szCs w:val="16"/>
          <w:lang w:eastAsia="hi-IN" w:bidi="hi-IN"/>
        </w:rPr>
        <w:t>gyrA</w:t>
      </w: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  <w:t xml:space="preserve"> и </w:t>
      </w:r>
      <w:r w:rsidRPr="00610078">
        <w:rPr>
          <w:rFonts w:ascii="Times New Roman" w:eastAsia="SimSun" w:hAnsi="Times New Roman" w:cs="Times New Roman"/>
          <w:b/>
          <w:bCs/>
          <w:i/>
          <w:kern w:val="1"/>
          <w:sz w:val="16"/>
          <w:szCs w:val="16"/>
          <w:lang w:eastAsia="hi-IN" w:bidi="hi-IN"/>
        </w:rPr>
        <w:t>parC</w:t>
      </w: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  <w:t xml:space="preserve">, </w:t>
      </w: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val="en-US" w:eastAsia="hi-IN" w:bidi="hi-IN"/>
        </w:rPr>
        <w:t xml:space="preserve">PMQR </w:t>
      </w:r>
      <w:r w:rsidRPr="00610078">
        <w:rPr>
          <w:rFonts w:ascii="Times New Roman" w:eastAsia="SimSun" w:hAnsi="Times New Roman" w:cs="Times New Roman"/>
          <w:b/>
          <w:bCs/>
          <w:kern w:val="1"/>
          <w:sz w:val="16"/>
          <w:szCs w:val="16"/>
          <w:lang w:eastAsia="hi-IN" w:bidi="hi-IN"/>
        </w:rPr>
        <w:t>гени, МПК на хинолони, ERIC профил и вид ESBL.</w:t>
      </w:r>
    </w:p>
    <w:tbl>
      <w:tblPr>
        <w:tblStyle w:val="aff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797"/>
        <w:gridCol w:w="842"/>
        <w:gridCol w:w="724"/>
        <w:gridCol w:w="671"/>
        <w:gridCol w:w="805"/>
        <w:gridCol w:w="831"/>
        <w:gridCol w:w="837"/>
        <w:gridCol w:w="1075"/>
        <w:gridCol w:w="1929"/>
        <w:gridCol w:w="1500"/>
      </w:tblGrid>
      <w:tr w:rsidR="009A118A" w:rsidRPr="00610078" w14:paraId="0B7075FA" w14:textId="77777777" w:rsidTr="00610078">
        <w:trPr>
          <w:trHeight w:val="189"/>
        </w:trPr>
        <w:tc>
          <w:tcPr>
            <w:tcW w:w="142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008D008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Мутации в QRDR</w:t>
            </w:r>
          </w:p>
        </w:tc>
        <w:tc>
          <w:tcPr>
            <w:tcW w:w="147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1F4AB1" w14:textId="7AF08472" w:rsidR="009A118A" w:rsidRPr="00610078" w:rsidRDefault="00610078" w:rsidP="00237496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МПК </w:t>
            </w:r>
            <w:r w:rsidR="009A118A" w:rsidRPr="00610078">
              <w:rPr>
                <w:b/>
                <w:sz w:val="16"/>
                <w:szCs w:val="16"/>
              </w:rPr>
              <w:t>mg/l</w:t>
            </w:r>
          </w:p>
        </w:tc>
        <w:tc>
          <w:tcPr>
            <w:tcW w:w="140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815E4F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Други характеристики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740C0032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C57462" w:rsidRPr="00610078" w14:paraId="5156E433" w14:textId="77777777" w:rsidTr="00610078">
        <w:trPr>
          <w:trHeight w:val="701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746ABC60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група/</w:t>
            </w:r>
          </w:p>
          <w:p w14:paraId="3DC9B6CC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брой</w:t>
            </w:r>
          </w:p>
          <w:p w14:paraId="7E7676C3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B7220F" w14:textId="77777777" w:rsidR="009A118A" w:rsidRPr="00610078" w:rsidRDefault="009A118A" w:rsidP="00237496">
            <w:pPr>
              <w:jc w:val="both"/>
              <w:rPr>
                <w:b/>
                <w:i/>
                <w:sz w:val="16"/>
                <w:szCs w:val="16"/>
              </w:rPr>
            </w:pPr>
            <w:r w:rsidRPr="00610078">
              <w:rPr>
                <w:b/>
                <w:i/>
                <w:sz w:val="16"/>
                <w:szCs w:val="16"/>
              </w:rPr>
              <w:t>GyrA</w:t>
            </w:r>
          </w:p>
        </w:tc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09A25FCF" w14:textId="77777777" w:rsidR="009A118A" w:rsidRPr="00610078" w:rsidRDefault="009A118A" w:rsidP="00237496">
            <w:pPr>
              <w:jc w:val="both"/>
              <w:rPr>
                <w:b/>
                <w:i/>
                <w:sz w:val="16"/>
                <w:szCs w:val="16"/>
              </w:rPr>
            </w:pPr>
            <w:r w:rsidRPr="00610078">
              <w:rPr>
                <w:b/>
                <w:i/>
                <w:sz w:val="16"/>
                <w:szCs w:val="16"/>
              </w:rPr>
              <w:t>ParC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3542512E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брой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4C312867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Nx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14E7D754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Cip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1D3C782D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Levo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33DB14D7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ERIC тип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76BB424F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  <w:lang w:val="en-GB"/>
              </w:rPr>
            </w:pPr>
            <w:r w:rsidRPr="00610078">
              <w:rPr>
                <w:b/>
                <w:sz w:val="16"/>
                <w:szCs w:val="16"/>
              </w:rPr>
              <w:t>асоциирани ESBL/</w:t>
            </w:r>
            <w:r w:rsidRPr="00610078">
              <w:rPr>
                <w:b/>
                <w:sz w:val="16"/>
                <w:szCs w:val="16"/>
                <w:lang w:val="en-GB"/>
              </w:rPr>
              <w:t>AmpC гени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08EBD879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  <w:r w:rsidRPr="00610078">
              <w:rPr>
                <w:b/>
                <w:sz w:val="16"/>
                <w:szCs w:val="16"/>
              </w:rPr>
              <w:t>PMQ</w:t>
            </w:r>
            <w:r w:rsidRPr="00610078">
              <w:rPr>
                <w:b/>
                <w:sz w:val="16"/>
                <w:szCs w:val="16"/>
                <w:lang w:val="en-US"/>
              </w:rPr>
              <w:t xml:space="preserve">R </w:t>
            </w:r>
            <w:r w:rsidRPr="00610078">
              <w:rPr>
                <w:b/>
                <w:sz w:val="16"/>
                <w:szCs w:val="16"/>
              </w:rPr>
              <w:t>гени</w:t>
            </w:r>
          </w:p>
          <w:p w14:paraId="5ADC5287" w14:textId="77777777" w:rsidR="009A118A" w:rsidRPr="00610078" w:rsidRDefault="009A118A" w:rsidP="00237496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C57462" w:rsidRPr="00610078" w14:paraId="796CA1D3" w14:textId="77777777" w:rsidTr="00610078"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0D7D6C98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 n=15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</w:tcPr>
          <w:p w14:paraId="1FBBC48F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Ser83Tyr</w:t>
            </w:r>
          </w:p>
          <w:p w14:paraId="0170646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4FC8EE67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Asp87Ala</w:t>
            </w:r>
          </w:p>
        </w:tc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6A6ED29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Ser80Ile</w:t>
            </w:r>
          </w:p>
          <w:p w14:paraId="3891C2BF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4AE8F5B3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15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6626A579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73A6FDC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&gt;32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6863A26C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&gt;32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515AFA4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V</w:t>
            </w:r>
            <w:r w:rsidRPr="00610078">
              <w:rPr>
                <w:sz w:val="16"/>
                <w:szCs w:val="16"/>
                <w:vertAlign w:val="subscript"/>
              </w:rPr>
              <w:t>15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2A41397C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CTX-M-15</w:t>
            </w:r>
            <w:r w:rsidRPr="00610078">
              <w:rPr>
                <w:sz w:val="16"/>
                <w:szCs w:val="16"/>
                <w:vertAlign w:val="subscript"/>
              </w:rPr>
              <w:t>14</w:t>
            </w:r>
            <w:r w:rsidRPr="00610078">
              <w:rPr>
                <w:sz w:val="16"/>
                <w:szCs w:val="16"/>
              </w:rPr>
              <w:t>;</w:t>
            </w:r>
            <w:r w:rsidRPr="00610078">
              <w:rPr>
                <w:sz w:val="16"/>
                <w:szCs w:val="16"/>
                <w:vertAlign w:val="subscript"/>
              </w:rPr>
              <w:t xml:space="preserve"> </w:t>
            </w:r>
            <w:r w:rsidRPr="00610078">
              <w:rPr>
                <w:sz w:val="16"/>
                <w:szCs w:val="16"/>
              </w:rPr>
              <w:t>CTX-M-3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234717E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B1</w:t>
            </w:r>
            <w:r w:rsidRPr="00610078">
              <w:rPr>
                <w:sz w:val="16"/>
                <w:szCs w:val="16"/>
                <w:vertAlign w:val="subscript"/>
              </w:rPr>
              <w:t>7</w:t>
            </w:r>
            <w:r w:rsidRPr="00610078">
              <w:rPr>
                <w:sz w:val="16"/>
                <w:szCs w:val="16"/>
              </w:rPr>
              <w:t xml:space="preserve">; </w:t>
            </w: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B9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610078" w14:paraId="71DBC1D4" w14:textId="77777777" w:rsidTr="00610078">
        <w:tc>
          <w:tcPr>
            <w:tcW w:w="31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7892299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B n=15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30126AB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Ser83Ile</w:t>
            </w:r>
          </w:p>
          <w:p w14:paraId="1E3534DB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A397B04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A3130E8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Ser80Ile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1C2DEFDA" w14:textId="77777777" w:rsidR="009A118A" w:rsidRPr="00610078" w:rsidRDefault="009A118A" w:rsidP="00237496">
            <w:pPr>
              <w:jc w:val="both"/>
              <w:rPr>
                <w:sz w:val="16"/>
                <w:szCs w:val="16"/>
                <w:lang w:val="en-GB"/>
              </w:rPr>
            </w:pPr>
            <w:r w:rsidRPr="00610078">
              <w:rPr>
                <w:sz w:val="16"/>
                <w:szCs w:val="16"/>
                <w:lang w:val="en-GB"/>
              </w:rPr>
              <w:t>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2957412F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136C6A64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&gt;32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413A284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&gt;32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6F286DEE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lang w:val="en-GB"/>
              </w:rPr>
              <w:t>C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4</w:t>
            </w:r>
            <w:r w:rsidRPr="00610078">
              <w:rPr>
                <w:sz w:val="16"/>
                <w:szCs w:val="16"/>
                <w:lang w:val="en-GB"/>
              </w:rPr>
              <w:t>, F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1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7D0E358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CTX-M-3</w:t>
            </w:r>
            <w:r w:rsidRPr="00610078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25275B0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B4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  <w:r w:rsidRPr="00610078">
              <w:rPr>
                <w:sz w:val="16"/>
                <w:szCs w:val="16"/>
              </w:rPr>
              <w:t>;</w:t>
            </w: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S1</w:t>
            </w:r>
            <w:r w:rsidRPr="00610078">
              <w:rPr>
                <w:sz w:val="16"/>
                <w:szCs w:val="16"/>
                <w:vertAlign w:val="subscript"/>
              </w:rPr>
              <w:t>3;</w:t>
            </w:r>
            <w:r w:rsidRPr="00610078">
              <w:rPr>
                <w:i/>
                <w:sz w:val="16"/>
                <w:szCs w:val="16"/>
              </w:rPr>
              <w:t xml:space="preserve"> qnr</w:t>
            </w:r>
            <w:r w:rsidRPr="00610078">
              <w:rPr>
                <w:sz w:val="16"/>
                <w:szCs w:val="16"/>
              </w:rPr>
              <w:t>A1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610078" w14:paraId="65CE3746" w14:textId="77777777" w:rsidTr="00610078">
        <w:trPr>
          <w:trHeight w:val="467"/>
        </w:trPr>
        <w:tc>
          <w:tcPr>
            <w:tcW w:w="31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6A7DB41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092FC31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1E1CAC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E2C179F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6C92E981" w14:textId="77777777" w:rsidR="009A118A" w:rsidRPr="00610078" w:rsidRDefault="009A118A" w:rsidP="00237496">
            <w:pPr>
              <w:jc w:val="both"/>
              <w:rPr>
                <w:sz w:val="16"/>
                <w:szCs w:val="16"/>
                <w:lang w:val="en-GB"/>
              </w:rPr>
            </w:pPr>
            <w:r w:rsidRPr="00610078">
              <w:rPr>
                <w:sz w:val="16"/>
                <w:szCs w:val="16"/>
                <w:lang w:val="en-GB"/>
              </w:rPr>
              <w:t>10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5B14E349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4B60573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&gt;32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49FF9255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3-8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6C9D922E" w14:textId="77777777" w:rsidR="009A118A" w:rsidRPr="00610078" w:rsidRDefault="009A118A" w:rsidP="00237496">
            <w:pPr>
              <w:jc w:val="both"/>
              <w:rPr>
                <w:sz w:val="16"/>
                <w:szCs w:val="16"/>
                <w:lang w:val="en-GB"/>
              </w:rPr>
            </w:pPr>
            <w:r w:rsidRPr="00610078">
              <w:rPr>
                <w:sz w:val="16"/>
                <w:szCs w:val="16"/>
              </w:rPr>
              <w:t>C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3</w:t>
            </w:r>
            <w:r w:rsidRPr="00610078">
              <w:rPr>
                <w:sz w:val="16"/>
                <w:szCs w:val="16"/>
              </w:rPr>
              <w:t>,E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3;</w:t>
            </w:r>
            <w:r w:rsidRPr="00610078">
              <w:rPr>
                <w:sz w:val="16"/>
                <w:szCs w:val="16"/>
              </w:rPr>
              <w:t>A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 xml:space="preserve">2; </w:t>
            </w:r>
            <w:r w:rsidRPr="00610078">
              <w:rPr>
                <w:sz w:val="16"/>
                <w:szCs w:val="16"/>
                <w:lang w:val="en-GB"/>
              </w:rPr>
              <w:t>L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 xml:space="preserve">1; </w:t>
            </w:r>
            <w:r w:rsidRPr="00610078">
              <w:rPr>
                <w:sz w:val="16"/>
                <w:szCs w:val="16"/>
                <w:lang w:val="en-GB"/>
              </w:rPr>
              <w:t>I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1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73FDDD9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DHA-1+ CTX-M-3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  <w:r w:rsidRPr="00610078">
              <w:rPr>
                <w:sz w:val="16"/>
                <w:szCs w:val="16"/>
              </w:rPr>
              <w:t xml:space="preserve">; </w:t>
            </w:r>
          </w:p>
          <w:p w14:paraId="6D2B568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CTX-M-15</w:t>
            </w:r>
            <w:r w:rsidRPr="00610078">
              <w:rPr>
                <w:sz w:val="16"/>
                <w:szCs w:val="16"/>
                <w:vertAlign w:val="subscript"/>
              </w:rPr>
              <w:t>8</w:t>
            </w:r>
            <w:r w:rsidRPr="00610078">
              <w:rPr>
                <w:sz w:val="16"/>
                <w:szCs w:val="16"/>
              </w:rPr>
              <w:t>; AmpC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32A457EF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B1</w:t>
            </w:r>
            <w:r w:rsidRPr="00610078">
              <w:rPr>
                <w:sz w:val="16"/>
                <w:szCs w:val="16"/>
                <w:vertAlign w:val="subscript"/>
              </w:rPr>
              <w:t>2</w:t>
            </w:r>
            <w:r w:rsidRPr="00610078">
              <w:rPr>
                <w:sz w:val="16"/>
                <w:szCs w:val="16"/>
              </w:rPr>
              <w:t xml:space="preserve">; </w:t>
            </w: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B9</w:t>
            </w:r>
            <w:r w:rsidRPr="00610078">
              <w:rPr>
                <w:sz w:val="16"/>
                <w:szCs w:val="16"/>
                <w:vertAlign w:val="subscript"/>
              </w:rPr>
              <w:t>7</w:t>
            </w:r>
          </w:p>
        </w:tc>
      </w:tr>
      <w:tr w:rsidR="00C57462" w:rsidRPr="00610078" w14:paraId="774C982D" w14:textId="77777777" w:rsidTr="00610078"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332B7543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C n=5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</w:tcPr>
          <w:p w14:paraId="253E5658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638340F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Asp87Gly</w:t>
            </w:r>
          </w:p>
        </w:tc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3D610DA4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4F551D5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0F53D832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1E99A91E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1-3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07F9AB29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3-6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1027ED68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5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66CB7A62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SHV-12</w:t>
            </w:r>
            <w:r w:rsidRPr="00610078">
              <w:rPr>
                <w:sz w:val="16"/>
                <w:szCs w:val="16"/>
                <w:vertAlign w:val="subscript"/>
              </w:rPr>
              <w:t>2</w:t>
            </w:r>
            <w:r w:rsidRPr="00610078">
              <w:rPr>
                <w:sz w:val="16"/>
                <w:szCs w:val="16"/>
              </w:rPr>
              <w:t>; AmpC</w:t>
            </w:r>
            <w:r w:rsidRPr="006100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2722E602" w14:textId="77777777" w:rsidR="009A118A" w:rsidRPr="00610078" w:rsidRDefault="009A118A" w:rsidP="00237496">
            <w:pPr>
              <w:jc w:val="both"/>
              <w:rPr>
                <w:sz w:val="16"/>
                <w:szCs w:val="16"/>
                <w:vertAlign w:val="subscript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A1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  <w:p w14:paraId="00DE9D7E" w14:textId="77777777" w:rsidR="009A118A" w:rsidRPr="00610078" w:rsidRDefault="009A118A" w:rsidP="00237496">
            <w:pPr>
              <w:jc w:val="both"/>
              <w:rPr>
                <w:sz w:val="16"/>
                <w:szCs w:val="16"/>
                <w:vertAlign w:val="subscript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A1+aac(6’)-Ib-cr</w:t>
            </w:r>
            <w:r w:rsidRPr="00610078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C57462" w:rsidRPr="00610078" w14:paraId="53071D01" w14:textId="77777777" w:rsidTr="00610078">
        <w:tc>
          <w:tcPr>
            <w:tcW w:w="314" w:type="pct"/>
            <w:vMerge w:val="restart"/>
            <w:tcBorders>
              <w:top w:val="single" w:sz="4" w:space="0" w:color="auto"/>
              <w:bottom w:val="nil"/>
            </w:tcBorders>
          </w:tcPr>
          <w:p w14:paraId="5076F96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D n=34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bottom w:val="nil"/>
            </w:tcBorders>
          </w:tcPr>
          <w:p w14:paraId="7F4A9797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Ser83Phe</w:t>
            </w:r>
          </w:p>
          <w:p w14:paraId="6BA67E61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4" w:type="pct"/>
            <w:vMerge w:val="restart"/>
            <w:tcBorders>
              <w:top w:val="single" w:sz="4" w:space="0" w:color="auto"/>
              <w:bottom w:val="nil"/>
            </w:tcBorders>
          </w:tcPr>
          <w:p w14:paraId="6D4B3942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bottom w:val="nil"/>
            </w:tcBorders>
          </w:tcPr>
          <w:p w14:paraId="79E09A13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3883C9E8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9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32E59EA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2E0335B2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1-3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4C2FB1C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&lt;</w:t>
            </w:r>
            <w:r w:rsidRPr="00610078">
              <w:rPr>
                <w:sz w:val="16"/>
                <w:szCs w:val="16"/>
              </w:rPr>
              <w:t>0.5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5CC3D70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9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601D79DD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CTX-M-15</w:t>
            </w:r>
            <w:r w:rsidRPr="00610078">
              <w:rPr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65D90E51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B1</w:t>
            </w:r>
            <w:r w:rsidRPr="00610078">
              <w:rPr>
                <w:sz w:val="16"/>
                <w:szCs w:val="16"/>
                <w:vertAlign w:val="subscript"/>
              </w:rPr>
              <w:t>6</w:t>
            </w:r>
            <w:r w:rsidRPr="00610078">
              <w:rPr>
                <w:sz w:val="16"/>
                <w:szCs w:val="16"/>
              </w:rPr>
              <w:t xml:space="preserve">; </w:t>
            </w:r>
            <w:r w:rsidRPr="00610078">
              <w:rPr>
                <w:i/>
                <w:sz w:val="16"/>
                <w:szCs w:val="16"/>
              </w:rPr>
              <w:t>qnr</w:t>
            </w:r>
            <w:r w:rsidRPr="00610078">
              <w:rPr>
                <w:sz w:val="16"/>
                <w:szCs w:val="16"/>
              </w:rPr>
              <w:t>B9</w:t>
            </w:r>
            <w:r w:rsidRPr="00610078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C57462" w:rsidRPr="00610078" w14:paraId="1A2B3333" w14:textId="77777777" w:rsidTr="00610078">
        <w:tc>
          <w:tcPr>
            <w:tcW w:w="314" w:type="pct"/>
            <w:vMerge/>
            <w:tcBorders>
              <w:top w:val="nil"/>
              <w:bottom w:val="single" w:sz="4" w:space="0" w:color="auto"/>
            </w:tcBorders>
          </w:tcPr>
          <w:p w14:paraId="52F0989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top w:val="nil"/>
              <w:bottom w:val="single" w:sz="4" w:space="0" w:color="auto"/>
            </w:tcBorders>
          </w:tcPr>
          <w:p w14:paraId="7319A70C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4" w:type="pct"/>
            <w:vMerge/>
            <w:tcBorders>
              <w:top w:val="nil"/>
              <w:bottom w:val="single" w:sz="4" w:space="0" w:color="auto"/>
            </w:tcBorders>
          </w:tcPr>
          <w:p w14:paraId="3A2A764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39" w:type="pct"/>
            <w:vMerge/>
            <w:tcBorders>
              <w:top w:val="nil"/>
              <w:bottom w:val="single" w:sz="4" w:space="0" w:color="auto"/>
            </w:tcBorders>
          </w:tcPr>
          <w:p w14:paraId="0A08C35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0D3A748A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25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169591C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&gt;</w:t>
            </w:r>
            <w:r w:rsidRPr="00610078">
              <w:rPr>
                <w:sz w:val="16"/>
                <w:szCs w:val="16"/>
              </w:rPr>
              <w:t>256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03052E66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0.19-1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78D1A2A4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  <w:u w:val="single"/>
              </w:rPr>
              <w:t>&lt;</w:t>
            </w:r>
            <w:r w:rsidRPr="00610078">
              <w:rPr>
                <w:sz w:val="16"/>
                <w:szCs w:val="16"/>
              </w:rPr>
              <w:t>0.5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1D59788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A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22</w:t>
            </w:r>
            <w:r w:rsidRPr="00610078">
              <w:rPr>
                <w:sz w:val="16"/>
                <w:szCs w:val="16"/>
                <w:lang w:val="en-GB"/>
              </w:rPr>
              <w:t>;K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 xml:space="preserve">1; </w:t>
            </w:r>
            <w:r w:rsidRPr="00610078">
              <w:rPr>
                <w:sz w:val="16"/>
                <w:szCs w:val="16"/>
                <w:lang w:val="en-GB"/>
              </w:rPr>
              <w:t>F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1;</w:t>
            </w:r>
            <w:r w:rsidRPr="00610078">
              <w:rPr>
                <w:sz w:val="16"/>
                <w:szCs w:val="16"/>
                <w:lang w:val="en-GB"/>
              </w:rPr>
              <w:t>J</w:t>
            </w:r>
            <w:r w:rsidRPr="00610078">
              <w:rPr>
                <w:sz w:val="16"/>
                <w:szCs w:val="16"/>
                <w:vertAlign w:val="subscript"/>
                <w:lang w:val="en-GB"/>
              </w:rPr>
              <w:t>1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0C7087EA" w14:textId="77777777" w:rsidR="009A118A" w:rsidRPr="00610078" w:rsidRDefault="009A118A" w:rsidP="00237496">
            <w:pPr>
              <w:jc w:val="both"/>
              <w:rPr>
                <w:sz w:val="16"/>
                <w:szCs w:val="16"/>
                <w:vertAlign w:val="subscript"/>
              </w:rPr>
            </w:pPr>
            <w:r w:rsidRPr="00610078">
              <w:rPr>
                <w:sz w:val="16"/>
                <w:szCs w:val="16"/>
              </w:rPr>
              <w:t>CTX-M-15</w:t>
            </w:r>
            <w:r w:rsidRPr="00610078">
              <w:rPr>
                <w:sz w:val="16"/>
                <w:szCs w:val="16"/>
                <w:vertAlign w:val="subscript"/>
              </w:rPr>
              <w:t>22</w:t>
            </w:r>
            <w:r w:rsidRPr="00610078">
              <w:rPr>
                <w:sz w:val="16"/>
                <w:szCs w:val="16"/>
              </w:rPr>
              <w:t>; AmpC</w:t>
            </w:r>
            <w:r w:rsidRPr="00610078">
              <w:rPr>
                <w:sz w:val="16"/>
                <w:szCs w:val="16"/>
                <w:vertAlign w:val="subscript"/>
              </w:rPr>
              <w:t>3</w:t>
            </w:r>
          </w:p>
          <w:p w14:paraId="541AE570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26E0D3D4" w14:textId="77777777" w:rsidR="009A118A" w:rsidRPr="00610078" w:rsidRDefault="009A118A" w:rsidP="00237496">
            <w:pPr>
              <w:jc w:val="both"/>
              <w:rPr>
                <w:sz w:val="16"/>
                <w:szCs w:val="16"/>
              </w:rPr>
            </w:pPr>
            <w:r w:rsidRPr="00610078">
              <w:rPr>
                <w:sz w:val="16"/>
                <w:szCs w:val="16"/>
              </w:rPr>
              <w:t>-</w:t>
            </w:r>
          </w:p>
        </w:tc>
      </w:tr>
      <w:tr w:rsidR="00C57462" w:rsidRPr="00610078" w14:paraId="3CB98014" w14:textId="77777777" w:rsidTr="00610078">
        <w:tc>
          <w:tcPr>
            <w:tcW w:w="314" w:type="pct"/>
            <w:vMerge w:val="restart"/>
            <w:tcBorders>
              <w:top w:val="single" w:sz="4" w:space="0" w:color="auto"/>
            </w:tcBorders>
          </w:tcPr>
          <w:p w14:paraId="0657F470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E n=61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</w:tcBorders>
          </w:tcPr>
          <w:p w14:paraId="7749160B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-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</w:tcBorders>
          </w:tcPr>
          <w:p w14:paraId="49DFAE63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-</w:t>
            </w:r>
          </w:p>
          <w:p w14:paraId="2531F8B0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</w:tcPr>
          <w:p w14:paraId="091E40EC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-</w:t>
            </w:r>
          </w:p>
          <w:p w14:paraId="68AD4E10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5B989BB8" w14:textId="77777777" w:rsidR="009A118A" w:rsidRPr="00610078" w:rsidRDefault="009A118A" w:rsidP="00237496">
            <w:pPr>
              <w:jc w:val="both"/>
              <w:rPr>
                <w:sz w:val="18"/>
                <w:szCs w:val="18"/>
                <w:lang w:val="en-GB"/>
              </w:rPr>
            </w:pPr>
            <w:r w:rsidRPr="00610078">
              <w:rPr>
                <w:sz w:val="18"/>
                <w:szCs w:val="18"/>
              </w:rPr>
              <w:t>3</w:t>
            </w:r>
            <w:r w:rsidRPr="00610078">
              <w:rPr>
                <w:sz w:val="18"/>
                <w:szCs w:val="18"/>
                <w:lang w:val="en-GB"/>
              </w:rPr>
              <w:t>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14:paraId="089ACEDE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6-48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</w:tcPr>
          <w:p w14:paraId="35FED924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0.38-2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0CDD004A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0.12-0.75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14:paraId="1560D1EE" w14:textId="77777777" w:rsidR="009A118A" w:rsidRPr="00610078" w:rsidRDefault="009A118A" w:rsidP="00237496">
            <w:pPr>
              <w:jc w:val="both"/>
              <w:rPr>
                <w:sz w:val="18"/>
                <w:szCs w:val="18"/>
                <w:lang w:val="en-GB"/>
              </w:rPr>
            </w:pPr>
            <w:r w:rsidRPr="00610078">
              <w:rPr>
                <w:sz w:val="18"/>
                <w:szCs w:val="18"/>
              </w:rPr>
              <w:t>A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14</w:t>
            </w:r>
            <w:r w:rsidRPr="00610078">
              <w:rPr>
                <w:sz w:val="18"/>
                <w:szCs w:val="18"/>
                <w:lang w:val="en-GB"/>
              </w:rPr>
              <w:t>;B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610078">
              <w:rPr>
                <w:sz w:val="18"/>
                <w:szCs w:val="18"/>
                <w:lang w:val="en-GB"/>
              </w:rPr>
              <w:t>;</w:t>
            </w:r>
            <w:r w:rsidRPr="00610078">
              <w:rPr>
                <w:sz w:val="18"/>
                <w:szCs w:val="18"/>
              </w:rPr>
              <w:t>C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8</w:t>
            </w:r>
            <w:r w:rsidRPr="00610078">
              <w:rPr>
                <w:sz w:val="18"/>
                <w:szCs w:val="18"/>
                <w:lang w:val="en-GB"/>
              </w:rPr>
              <w:t>;</w:t>
            </w:r>
            <w:r w:rsidRPr="00610078">
              <w:rPr>
                <w:sz w:val="18"/>
                <w:szCs w:val="18"/>
              </w:rPr>
              <w:t>F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3</w:t>
            </w:r>
            <w:r w:rsidRPr="00610078">
              <w:rPr>
                <w:sz w:val="18"/>
                <w:szCs w:val="18"/>
                <w:lang w:val="en-GB"/>
              </w:rPr>
              <w:t>L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5;</w:t>
            </w:r>
            <w:r w:rsidRPr="00610078">
              <w:rPr>
                <w:sz w:val="18"/>
                <w:szCs w:val="18"/>
                <w:lang w:val="en-GB"/>
              </w:rPr>
              <w:t>H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  <w:r w:rsidRPr="00610078">
              <w:rPr>
                <w:sz w:val="18"/>
                <w:szCs w:val="18"/>
                <w:lang w:val="en-GB"/>
              </w:rPr>
              <w:t>;</w:t>
            </w:r>
          </w:p>
          <w:p w14:paraId="3E625008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  <w:lang w:val="en-GB"/>
              </w:rPr>
              <w:t>K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  <w:r w:rsidRPr="00610078">
              <w:rPr>
                <w:sz w:val="18"/>
                <w:szCs w:val="18"/>
                <w:lang w:val="en-GB"/>
              </w:rPr>
              <w:t>;m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5CA52210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CTX-M-15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33</w:t>
            </w:r>
            <w:r w:rsidRPr="00610078">
              <w:rPr>
                <w:sz w:val="18"/>
                <w:szCs w:val="18"/>
              </w:rPr>
              <w:t>;</w:t>
            </w:r>
            <w:r w:rsidRPr="00610078">
              <w:rPr>
                <w:sz w:val="18"/>
                <w:szCs w:val="18"/>
                <w:lang w:val="en-GB"/>
              </w:rPr>
              <w:t>SHV-12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 xml:space="preserve">1 </w:t>
            </w:r>
            <w:r w:rsidRPr="00610078">
              <w:rPr>
                <w:sz w:val="18"/>
                <w:szCs w:val="18"/>
              </w:rPr>
              <w:t>CTX-M-3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  <w:r w:rsidRPr="00610078">
              <w:rPr>
                <w:sz w:val="18"/>
                <w:szCs w:val="18"/>
              </w:rPr>
              <w:t xml:space="preserve">;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</w:tcPr>
          <w:p w14:paraId="4618B3E0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i/>
                <w:sz w:val="18"/>
                <w:szCs w:val="18"/>
              </w:rPr>
              <w:t>qnr</w:t>
            </w:r>
            <w:r w:rsidRPr="00610078">
              <w:rPr>
                <w:sz w:val="18"/>
                <w:szCs w:val="18"/>
              </w:rPr>
              <w:t>B1</w:t>
            </w:r>
            <w:r w:rsidRPr="00610078">
              <w:rPr>
                <w:sz w:val="18"/>
                <w:szCs w:val="18"/>
                <w:vertAlign w:val="subscript"/>
              </w:rPr>
              <w:t>21</w:t>
            </w:r>
            <w:r w:rsidRPr="00610078">
              <w:rPr>
                <w:sz w:val="18"/>
                <w:szCs w:val="18"/>
              </w:rPr>
              <w:t>;</w:t>
            </w:r>
            <w:r w:rsidRPr="00610078">
              <w:rPr>
                <w:i/>
                <w:sz w:val="18"/>
                <w:szCs w:val="18"/>
              </w:rPr>
              <w:t xml:space="preserve"> qnr</w:t>
            </w:r>
            <w:r w:rsidRPr="00610078">
              <w:rPr>
                <w:sz w:val="18"/>
                <w:szCs w:val="18"/>
              </w:rPr>
              <w:t>B9</w:t>
            </w:r>
            <w:r w:rsidRPr="00610078">
              <w:rPr>
                <w:sz w:val="18"/>
                <w:szCs w:val="18"/>
                <w:vertAlign w:val="subscript"/>
              </w:rPr>
              <w:t>13</w:t>
            </w:r>
            <w:r w:rsidRPr="00610078">
              <w:rPr>
                <w:sz w:val="18"/>
                <w:szCs w:val="18"/>
              </w:rPr>
              <w:t xml:space="preserve">; </w:t>
            </w:r>
            <w:r w:rsidRPr="00610078">
              <w:rPr>
                <w:i/>
                <w:sz w:val="18"/>
                <w:szCs w:val="18"/>
              </w:rPr>
              <w:t>qnr</w:t>
            </w:r>
            <w:r w:rsidRPr="00610078">
              <w:rPr>
                <w:sz w:val="18"/>
                <w:szCs w:val="18"/>
              </w:rPr>
              <w:t>A1</w:t>
            </w:r>
            <w:r w:rsidRPr="00610078">
              <w:rPr>
                <w:sz w:val="18"/>
                <w:szCs w:val="18"/>
                <w:vertAlign w:val="subscript"/>
              </w:rPr>
              <w:t>1</w:t>
            </w:r>
          </w:p>
        </w:tc>
      </w:tr>
      <w:tr w:rsidR="00C57462" w:rsidRPr="00610078" w14:paraId="22308DBC" w14:textId="77777777" w:rsidTr="00610078">
        <w:trPr>
          <w:trHeight w:val="351"/>
        </w:trPr>
        <w:tc>
          <w:tcPr>
            <w:tcW w:w="314" w:type="pct"/>
            <w:vMerge/>
          </w:tcPr>
          <w:p w14:paraId="337341BA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73" w:type="pct"/>
            <w:vMerge/>
          </w:tcPr>
          <w:p w14:paraId="67AD5AD4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94" w:type="pct"/>
            <w:vMerge/>
          </w:tcPr>
          <w:p w14:paraId="00826431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9" w:type="pct"/>
            <w:vMerge/>
          </w:tcPr>
          <w:p w14:paraId="254A51DE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2F336F9E" w14:textId="77777777" w:rsidR="009A118A" w:rsidRPr="00610078" w:rsidRDefault="009A118A" w:rsidP="00237496">
            <w:pPr>
              <w:jc w:val="both"/>
              <w:rPr>
                <w:sz w:val="18"/>
                <w:szCs w:val="18"/>
                <w:lang w:val="en-GB"/>
              </w:rPr>
            </w:pPr>
            <w:r w:rsidRPr="00610078">
              <w:rPr>
                <w:sz w:val="18"/>
                <w:szCs w:val="18"/>
                <w:lang w:val="en-GB"/>
              </w:rPr>
              <w:t>26</w:t>
            </w:r>
          </w:p>
        </w:tc>
        <w:tc>
          <w:tcPr>
            <w:tcW w:w="377" w:type="pct"/>
            <w:tcBorders>
              <w:top w:val="single" w:sz="4" w:space="0" w:color="auto"/>
            </w:tcBorders>
          </w:tcPr>
          <w:p w14:paraId="634DC7B1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  <w:u w:val="single"/>
              </w:rPr>
              <w:t>&lt;</w:t>
            </w:r>
            <w:r w:rsidRPr="00610078">
              <w:rPr>
                <w:sz w:val="18"/>
                <w:szCs w:val="18"/>
              </w:rPr>
              <w:t>6</w:t>
            </w:r>
          </w:p>
        </w:tc>
        <w:tc>
          <w:tcPr>
            <w:tcW w:w="389" w:type="pct"/>
            <w:tcBorders>
              <w:top w:val="single" w:sz="4" w:space="0" w:color="auto"/>
            </w:tcBorders>
          </w:tcPr>
          <w:p w14:paraId="39F2B7D7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  <w:u w:val="single"/>
              </w:rPr>
              <w:t>&lt;</w:t>
            </w:r>
            <w:r w:rsidRPr="00610078">
              <w:rPr>
                <w:sz w:val="18"/>
                <w:szCs w:val="18"/>
              </w:rPr>
              <w:t>0.25</w:t>
            </w:r>
          </w:p>
        </w:tc>
        <w:tc>
          <w:tcPr>
            <w:tcW w:w="392" w:type="pct"/>
            <w:tcBorders>
              <w:top w:val="single" w:sz="4" w:space="0" w:color="auto"/>
            </w:tcBorders>
          </w:tcPr>
          <w:p w14:paraId="2F838FDE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  <w:u w:val="single"/>
              </w:rPr>
              <w:t>&lt;</w:t>
            </w:r>
            <w:r w:rsidRPr="00610078">
              <w:rPr>
                <w:sz w:val="18"/>
                <w:szCs w:val="18"/>
              </w:rPr>
              <w:t>0.25</w:t>
            </w:r>
          </w:p>
        </w:tc>
        <w:tc>
          <w:tcPr>
            <w:tcW w:w="503" w:type="pct"/>
            <w:tcBorders>
              <w:top w:val="single" w:sz="4" w:space="0" w:color="auto"/>
            </w:tcBorders>
          </w:tcPr>
          <w:p w14:paraId="65330C8A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A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12</w:t>
            </w:r>
            <w:r w:rsidRPr="00610078">
              <w:rPr>
                <w:sz w:val="18"/>
                <w:szCs w:val="18"/>
                <w:lang w:val="en-GB"/>
              </w:rPr>
              <w:t>;</w:t>
            </w:r>
            <w:r w:rsidRPr="00610078">
              <w:rPr>
                <w:sz w:val="18"/>
                <w:szCs w:val="18"/>
              </w:rPr>
              <w:t>C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10</w:t>
            </w:r>
            <w:r w:rsidRPr="00610078">
              <w:rPr>
                <w:sz w:val="18"/>
                <w:szCs w:val="18"/>
                <w:lang w:val="en-GB"/>
              </w:rPr>
              <w:t>;D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  <w:r w:rsidRPr="00610078">
              <w:rPr>
                <w:sz w:val="18"/>
                <w:szCs w:val="18"/>
                <w:lang w:val="en-GB"/>
              </w:rPr>
              <w:t>;P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  <w:r w:rsidRPr="00610078">
              <w:rPr>
                <w:sz w:val="18"/>
                <w:szCs w:val="18"/>
                <w:lang w:val="en-GB"/>
              </w:rPr>
              <w:t xml:space="preserve">; </w:t>
            </w:r>
            <w:r w:rsidRPr="00610078">
              <w:rPr>
                <w:sz w:val="18"/>
                <w:szCs w:val="18"/>
              </w:rPr>
              <w:t>g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7275029D" w14:textId="77777777" w:rsidR="009A118A" w:rsidRPr="00610078" w:rsidRDefault="009A118A" w:rsidP="00237496">
            <w:pPr>
              <w:jc w:val="both"/>
              <w:rPr>
                <w:sz w:val="18"/>
                <w:szCs w:val="18"/>
                <w:lang w:val="en-GB"/>
              </w:rPr>
            </w:pPr>
            <w:r w:rsidRPr="00610078">
              <w:rPr>
                <w:sz w:val="18"/>
                <w:szCs w:val="18"/>
              </w:rPr>
              <w:t>CTX-M-15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7</w:t>
            </w:r>
            <w:r w:rsidRPr="00610078">
              <w:rPr>
                <w:sz w:val="18"/>
                <w:szCs w:val="18"/>
              </w:rPr>
              <w:t>;</w:t>
            </w:r>
            <w:r w:rsidRPr="00610078">
              <w:rPr>
                <w:sz w:val="18"/>
                <w:szCs w:val="18"/>
                <w:vertAlign w:val="subscript"/>
              </w:rPr>
              <w:t xml:space="preserve"> </w:t>
            </w:r>
            <w:r w:rsidRPr="00610078">
              <w:rPr>
                <w:sz w:val="18"/>
                <w:szCs w:val="18"/>
              </w:rPr>
              <w:t>CTX-M-3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5</w:t>
            </w:r>
            <w:r w:rsidRPr="00610078">
              <w:rPr>
                <w:sz w:val="18"/>
                <w:szCs w:val="18"/>
              </w:rPr>
              <w:t xml:space="preserve">; </w:t>
            </w:r>
            <w:r w:rsidRPr="00610078">
              <w:rPr>
                <w:sz w:val="18"/>
                <w:szCs w:val="18"/>
                <w:lang w:val="en-GB"/>
              </w:rPr>
              <w:t>AmpC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13</w:t>
            </w:r>
            <w:r w:rsidRPr="00610078">
              <w:rPr>
                <w:sz w:val="18"/>
                <w:szCs w:val="18"/>
              </w:rPr>
              <w:t xml:space="preserve">; </w:t>
            </w:r>
            <w:r w:rsidRPr="00610078">
              <w:rPr>
                <w:sz w:val="18"/>
                <w:szCs w:val="18"/>
                <w:lang w:val="en-GB"/>
              </w:rPr>
              <w:t>SHV-12</w:t>
            </w:r>
            <w:r w:rsidRPr="00610078">
              <w:rPr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</w:tcBorders>
          </w:tcPr>
          <w:p w14:paraId="0DF2443D" w14:textId="77777777" w:rsidR="009A118A" w:rsidRPr="00610078" w:rsidRDefault="009A118A" w:rsidP="00237496">
            <w:pPr>
              <w:jc w:val="both"/>
              <w:rPr>
                <w:sz w:val="18"/>
                <w:szCs w:val="18"/>
              </w:rPr>
            </w:pPr>
            <w:r w:rsidRPr="00610078">
              <w:rPr>
                <w:sz w:val="18"/>
                <w:szCs w:val="18"/>
              </w:rPr>
              <w:t>-</w:t>
            </w:r>
          </w:p>
        </w:tc>
      </w:tr>
    </w:tbl>
    <w:p w14:paraId="3BBA3A44" w14:textId="77777777" w:rsidR="009A118A" w:rsidRPr="00610078" w:rsidRDefault="009A118A" w:rsidP="002374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610078">
        <w:rPr>
          <w:rFonts w:ascii="Times New Roman" w:eastAsia="Times New Roman" w:hAnsi="Times New Roman" w:cs="Times New Roman"/>
          <w:sz w:val="18"/>
          <w:szCs w:val="18"/>
        </w:rPr>
        <w:t xml:space="preserve">За изолатите </w:t>
      </w:r>
      <w:r w:rsidRPr="00610078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>E. aerogenes</w:t>
      </w:r>
      <w:r w:rsidRPr="00610078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, ERIC </w:t>
      </w:r>
      <w:r w:rsidRPr="00610078">
        <w:rPr>
          <w:rFonts w:ascii="Times New Roman" w:eastAsia="Times New Roman" w:hAnsi="Times New Roman" w:cs="Times New Roman"/>
          <w:sz w:val="18"/>
          <w:szCs w:val="18"/>
        </w:rPr>
        <w:t>типовете са представени с малки букви.</w:t>
      </w:r>
    </w:p>
    <w:p w14:paraId="56C0E11C" w14:textId="77777777" w:rsidR="009C53FF" w:rsidRDefault="009C53FF" w:rsidP="0023749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sectPr w:rsidR="009C53FF" w:rsidSect="00C57462"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14:paraId="05E91377" w14:textId="2B2DDCAC" w:rsidR="009A118A" w:rsidRPr="009C53FF" w:rsidRDefault="009A118A" w:rsidP="000639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sectPr w:rsidR="009A118A" w:rsidRPr="009C53FF" w:rsidSect="00C57462">
          <w:pgSz w:w="8391" w:h="11906" w:code="11"/>
          <w:pgMar w:top="720" w:right="720" w:bottom="720" w:left="720" w:header="709" w:footer="709" w:gutter="0"/>
          <w:cols w:space="708"/>
          <w:docGrid w:linePitch="360"/>
        </w:sectPr>
      </w:pPr>
    </w:p>
    <w:p w14:paraId="61D24049" w14:textId="2A222C0B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Хинолоните ciprofloxacin и levofloxacin са сред най - често използваните антимикробни лекарствени средства, включително при инфекции, причинени от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В настоящата работа установихме високо ниво на комбинирана резистентност към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ciprofloxacin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цефалоспорини от III</w:t>
      </w:r>
      <w:r w:rsidR="008F07F6">
        <w:rPr>
          <w:rFonts w:ascii="Times New Roman" w:eastAsia="Calibri" w:hAnsi="Times New Roman" w:cs="Times New Roman"/>
          <w:sz w:val="20"/>
          <w:szCs w:val="20"/>
        </w:rPr>
        <w:t>-та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генерация в проучваните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 До момента в България не са пра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ени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р</w:t>
      </w:r>
      <w:r w:rsidRPr="009C53FF">
        <w:rPr>
          <w:rFonts w:ascii="Times New Roman" w:eastAsia="Calibri" w:hAnsi="Times New Roman" w:cs="Times New Roman"/>
          <w:sz w:val="20"/>
          <w:szCs w:val="20"/>
        </w:rPr>
        <w:t>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учвания върху плазмидните 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хромозомни механизми на резистентност към хинолони сред клинични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Enterobacter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spp. </w:t>
      </w:r>
    </w:p>
    <w:p w14:paraId="59F91F7D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Плазмид-медиираната хинолонова резистентност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(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>PMQR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е доказана в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 много представители на семейство 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>Enterobacteriaceae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,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особено сред 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 xml:space="preserve">E. coli, Enterobacter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>spp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 xml:space="preserve">., Klebsiella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spp.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 xml:space="preserve">Salmonella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>spp. (Yanat et al., 2017).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Въпреки това данните силно зависят от критериите за подбор и броя на изследваните PMQR детерминанти. Настоящото проучване демонстрира висока честота на PMQR детерминанти сред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клинични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изолати 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spp. резистентни към цефалоспорин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o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т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>III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 генерация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(59%). Тези резултати са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>близки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до резултатите за идентифицирани PMQR детерминанти сред ESBL - продуциращи </w:t>
      </w:r>
      <w:r w:rsidRPr="009C53FF">
        <w:rPr>
          <w:rFonts w:ascii="Times New Roman" w:eastAsia="Calibri" w:hAnsi="Times New Roman" w:cs="Times New Roman"/>
          <w:i/>
          <w:color w:val="131413"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 xml:space="preserve"> spp., съобщени от автори в Тунис (50%), Мексико (61%), Аржентина (66%) и Кот д'Ивоар (43%) (Ferjani et al, 2015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; 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  <w:lang w:val="en-US"/>
        </w:rPr>
        <w:t>Silva-Sanchez et al., 2011; Guessennd et al., 2008).</w:t>
      </w:r>
      <w:r w:rsidRPr="009C53FF">
        <w:rPr>
          <w:rFonts w:ascii="Times New Roman" w:eastAsia="Calibri" w:hAnsi="Times New Roman" w:cs="Times New Roman"/>
          <w:color w:val="131413"/>
          <w:sz w:val="20"/>
          <w:szCs w:val="20"/>
        </w:rPr>
        <w:t xml:space="preserve"> </w:t>
      </w:r>
    </w:p>
    <w:p w14:paraId="4539D8A0" w14:textId="405B0EBD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Различни автори докладват, че PMQR детерминантите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се асоциират предимно с ниско ниво на резистентност към хинолони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,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но водят до селектиране на изолати с хромозомни мутации, и имат като резултат неуспех на антибиотичната терапията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(Hooper et al., 2015</w:t>
      </w:r>
      <w:r w:rsidR="00BA329A">
        <w:rPr>
          <w:rFonts w:ascii="Times New Roman" w:eastAsia="Calibri" w:hAnsi="Times New Roman" w:cs="Times New Roman"/>
          <w:sz w:val="20"/>
          <w:szCs w:val="20"/>
          <w:lang w:val="en-US"/>
        </w:rPr>
        <w:t>; Martinez-Martinez et al., 2008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). В животински модели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на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уро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инфекци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инфекции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респираторния тракт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се установява, че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наличието на PMQR в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coli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намалява активността на ciprofloxacin (Allou et al., 2009; Dominiguez-Herrera et al., 2013). Интересно е, че такава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асоциация не е открита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при инфекции на кръвта и наличието на PMQR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детерминанти не с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е свързва с по-висока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30-дневна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смъртност (Chong et al., 2010). Откриването на PMQR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детерминанти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може да се извърши само с молекулярно-генетични техники. EUCAST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стандартът до 2016г. година не успява адекватно да идентифицира изолатите с плазмид обусловена хинолонова резистентност. Промените в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EUCAST </w:t>
      </w:r>
      <w:r w:rsidRPr="009C53FF">
        <w:rPr>
          <w:rFonts w:ascii="Times New Roman" w:eastAsia="Calibri" w:hAnsi="Times New Roman" w:cs="Times New Roman"/>
          <w:sz w:val="20"/>
          <w:szCs w:val="20"/>
        </w:rPr>
        <w:t>2017, свързани с у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величаване диаметрите на зоните на инхибиране за хинолони води до подобрено откриване на положителни за PMQR изолати. Прилагане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EUCAST 2017 в настоящото проучване оцени като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интермедиерни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или резистентни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на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ciprofloxacin 99 от общо 103 PMQR позитивни изолати. В този смисъл, критериите на EUCAST 2017 и 2018 адекватно идентифицират в много висок процент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PMQR положителните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</w:t>
      </w:r>
    </w:p>
    <w:p w14:paraId="57384046" w14:textId="13C92E6F" w:rsidR="009A118A" w:rsidRPr="009C53FF" w:rsidRDefault="009A118A" w:rsidP="00237496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световен мащаб най - разпространените механизми на плазмид-медиирана хинолонова резистентност са свързани с продукцията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aac(6’)-Ib-cr ензима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qnr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протеините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(Yanat et al.</w:t>
      </w:r>
      <w:r w:rsidRPr="009C53FF">
        <w:rPr>
          <w:rFonts w:ascii="Times New Roman" w:eastAsia="Calibri" w:hAnsi="Times New Roman" w:cs="Times New Roman"/>
          <w:sz w:val="20"/>
          <w:szCs w:val="20"/>
        </w:rPr>
        <w:t>,</w:t>
      </w:r>
      <w:r w:rsidR="00BA329A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2017; Martinez-Martinez, 2008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настоящата работа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гена е най-често доказваната детерминанта на плазмидна хинолонова резистентност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идентифицирана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88 % (91/103)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PMQR положителните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изолати и 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52%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от всички изследвани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Тези резултати са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съответствие със сходно проучване от Франция, което установява сред карбапенем-резистентни изолати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E. cloacae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специално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гените като най-често срещания механизъм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PMQR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(Guillard et al., 2015).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 Автори от Тунис и Мексико също докладват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qnr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като водещ механизъм на плазмид - медиирана хинолонова резистентност сред изолати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E. cloacae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(Ferjani et al., 2015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;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Silva-Sanchez et al., 2011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).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 Скорошно проучване от Иран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доказва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доминиране на </w:t>
      </w:r>
      <w:r w:rsidRPr="009C53FF">
        <w:rPr>
          <w:rFonts w:ascii="Times New Roman" w:eastAsia="AdvTT6120e2aa" w:hAnsi="Times New Roman" w:cs="Times New Roman"/>
          <w:i/>
          <w:iCs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qnr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гени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сред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cloaca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e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complex в 60%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– най-често </w:t>
      </w:r>
      <w:r w:rsidRPr="009C53FF">
        <w:rPr>
          <w:rFonts w:ascii="Times New Roman" w:eastAsia="AdvTT6120e2aa" w:hAnsi="Times New Roman" w:cs="Times New Roman"/>
          <w:i/>
          <w:iCs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qnrB1,</w:t>
      </w:r>
      <w:r w:rsidRPr="009C53FF">
        <w:rPr>
          <w:rFonts w:ascii="Times New Roman" w:eastAsia="AdvTT6120e2aa" w:hAnsi="Times New Roman" w:cs="Times New Roman"/>
          <w:i/>
          <w:iCs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iCs/>
          <w:color w:val="000000"/>
          <w:kern w:val="1"/>
          <w:sz w:val="20"/>
          <w:szCs w:val="20"/>
          <w:shd w:val="clear" w:color="auto" w:fill="FFFFFF"/>
          <w:lang w:eastAsia="hi-IN" w:bidi="hi-IN"/>
        </w:rPr>
        <w:t>следван от</w:t>
      </w:r>
      <w:r w:rsidRPr="009C53FF">
        <w:rPr>
          <w:rFonts w:ascii="Times New Roman" w:eastAsia="AdvTT6120e2aa" w:hAnsi="Times New Roman" w:cs="Times New Roman"/>
          <w:i/>
          <w:iCs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qnrS1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и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i/>
          <w:iCs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qnrB4 </w:t>
      </w:r>
      <w:r w:rsidRPr="009C53FF">
        <w:rPr>
          <w:rFonts w:ascii="Times New Roman" w:eastAsia="AdvTT6120e2aa" w:hAnsi="Times New Roman" w:cs="Times New Roman"/>
          <w:iCs/>
          <w:color w:val="000000"/>
          <w:kern w:val="1"/>
          <w:sz w:val="20"/>
          <w:szCs w:val="20"/>
          <w:shd w:val="clear" w:color="auto" w:fill="FFFFFF"/>
          <w:lang w:eastAsia="hi-IN" w:bidi="hi-IN"/>
        </w:rPr>
        <w:t>самостоятелно или в комбинация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(Paymani et al., 2016).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В настоящото проучване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установихме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qnrB1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в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61% (63/103)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от изолатите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,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qnrB9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– в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27% (28/103)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и в един изолат - 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qnrB4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.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В допълнение, при един изолат бяха доказани едновременно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qnrS1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гени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По литературни данни,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nrB1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генът </w:t>
      </w:r>
      <w:r w:rsidRPr="009C53FF">
        <w:rPr>
          <w:rFonts w:ascii="Times New Roman" w:eastAsia="Calibri" w:hAnsi="Times New Roman" w:cs="Times New Roman"/>
          <w:sz w:val="20"/>
          <w:szCs w:val="20"/>
        </w:rPr>
        <w:t>често е доказван в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spp.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различни страни. Той е водещ в Иран, Тунис, Италия (сред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coli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Алжир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(Perilli et al., 2009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Paymani et al., 2016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;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Iabadene et al., 2008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Ferjani et al., 2015).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настоящата работа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беше установен само в един изолат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, в контраст с някои европейски страни,  в които това е най-често доказвания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qnr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(Potron et al., 2010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Muller et al., 2011).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e </w:t>
      </w:r>
      <w:r w:rsidRPr="009C53FF">
        <w:rPr>
          <w:rFonts w:ascii="Times New Roman" w:eastAsia="Calibri" w:hAnsi="Times New Roman" w:cs="Times New Roman"/>
          <w:sz w:val="20"/>
          <w:szCs w:val="20"/>
        </w:rPr>
        <w:t>бил доказван и в страни, извън Европейските -  Иран, Алжир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Бразилия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(Peymani et al., 2016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Iabadene et al., 2008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Carvalho-Assef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et al., 2014). За първи път у нас Тодорова и колектив доказват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NDM-1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продуциращи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K. pneumoniae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(Todorova et al., 2016)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Други доказани алелни варианти на  </w:t>
      </w:r>
      <w:r w:rsidRPr="009C53FF">
        <w:rPr>
          <w:rFonts w:ascii="Times New Roman" w:hAnsi="Times New Roman" w:cs="Times New Roman"/>
          <w:i/>
          <w:sz w:val="20"/>
          <w:szCs w:val="20"/>
        </w:rPr>
        <w:t>qnrB</w:t>
      </w:r>
      <w:r w:rsidRPr="009C53FF">
        <w:rPr>
          <w:rFonts w:ascii="Times New Roman" w:hAnsi="Times New Roman" w:cs="Times New Roman"/>
          <w:sz w:val="20"/>
          <w:szCs w:val="20"/>
        </w:rPr>
        <w:t xml:space="preserve"> гена в България са </w:t>
      </w:r>
      <w:r w:rsidRPr="009C53FF">
        <w:rPr>
          <w:rFonts w:ascii="Times New Roman" w:hAnsi="Times New Roman" w:cs="Times New Roman"/>
          <w:i/>
          <w:sz w:val="20"/>
          <w:szCs w:val="20"/>
        </w:rPr>
        <w:t xml:space="preserve">qnrB10 </w:t>
      </w:r>
      <w:r w:rsidRPr="009C53FF">
        <w:rPr>
          <w:rFonts w:ascii="Times New Roman" w:hAnsi="Times New Roman" w:cs="Times New Roman"/>
          <w:sz w:val="20"/>
          <w:szCs w:val="20"/>
        </w:rPr>
        <w:t xml:space="preserve">в </w:t>
      </w:r>
      <w:r w:rsidRPr="009C53FF">
        <w:rPr>
          <w:rFonts w:ascii="Times New Roman" w:hAnsi="Times New Roman" w:cs="Times New Roman"/>
          <w:i/>
          <w:sz w:val="20"/>
          <w:szCs w:val="20"/>
        </w:rPr>
        <w:t>C. freundii</w:t>
      </w:r>
      <w:r w:rsidRPr="009C53FF">
        <w:rPr>
          <w:rFonts w:ascii="Times New Roman" w:hAnsi="Times New Roman" w:cs="Times New Roman"/>
          <w:sz w:val="20"/>
          <w:szCs w:val="20"/>
        </w:rPr>
        <w:t xml:space="preserve"> ,</w:t>
      </w:r>
      <w:r w:rsidRPr="009C53FF">
        <w:rPr>
          <w:rFonts w:ascii="Times New Roman" w:hAnsi="Times New Roman" w:cs="Times New Roman"/>
          <w:i/>
          <w:sz w:val="20"/>
          <w:szCs w:val="20"/>
        </w:rPr>
        <w:t xml:space="preserve"> qnrB13 </w:t>
      </w:r>
      <w:r w:rsidRPr="009C53FF">
        <w:rPr>
          <w:rFonts w:ascii="Times New Roman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hAnsi="Times New Roman" w:cs="Times New Roman"/>
          <w:i/>
          <w:sz w:val="20"/>
          <w:szCs w:val="20"/>
        </w:rPr>
        <w:t xml:space="preserve">qnrB18 </w:t>
      </w:r>
      <w:r w:rsidRPr="009C53FF">
        <w:rPr>
          <w:rFonts w:ascii="Times New Roman" w:hAnsi="Times New Roman" w:cs="Times New Roman"/>
          <w:sz w:val="20"/>
          <w:szCs w:val="20"/>
        </w:rPr>
        <w:t>(Sabtcheva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et al.</w:t>
      </w:r>
      <w:r w:rsidRPr="009C53FF">
        <w:rPr>
          <w:rFonts w:ascii="Times New Roman" w:hAnsi="Times New Roman" w:cs="Times New Roman"/>
          <w:sz w:val="20"/>
          <w:szCs w:val="20"/>
        </w:rPr>
        <w:t>, 2009).</w:t>
      </w:r>
    </w:p>
    <w:p w14:paraId="2406A894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До момента в световен мащаб са идентифицирани над 90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гени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(https://www.lahey.org/qnrstudies/),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като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qnrB1, qnrB2, qnrB4, qnrB5, qnrB6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19 са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най-често съобщавани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(Rodriguez-Martinez et al., 2016; Hooper et al., 2015; Yanat et al., 2017).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 настоящото проучване в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2</w:t>
      </w:r>
      <w:r w:rsidRPr="009C53FF">
        <w:rPr>
          <w:rFonts w:ascii="Times New Roman" w:eastAsia="Calibri" w:hAnsi="Times New Roman" w:cs="Times New Roman"/>
          <w:sz w:val="20"/>
          <w:szCs w:val="20"/>
        </w:rPr>
        <w:t>7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%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PMQR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положителните изолати доказахме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Този алелен вариант е сравнително рядко установяван, като е доказван в клинични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E. coli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,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C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freundii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от околна среда и такива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от фекално носителство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(Coban et al., 2010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;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Zhang et al., 2012; Anssour et al., 2014; Liu et al., 2018).  </w:t>
      </w:r>
      <w:r w:rsidRPr="009C53FF">
        <w:rPr>
          <w:rFonts w:ascii="Times New Roman" w:eastAsia="Calibri" w:hAnsi="Times New Roman" w:cs="Times New Roman"/>
          <w:sz w:val="20"/>
          <w:szCs w:val="20"/>
        </w:rPr>
        <w:t>Наскоро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 идентифициран и в клинични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Южна Африка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(Osei Sekyere et al., 2017).  </w:t>
      </w:r>
    </w:p>
    <w:p w14:paraId="2E7E05DE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Успешни конюгационни експерименти и свързан с това пренос на детерминанти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хинолонова резистентност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трансконюгантите,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бяха осъществени при тринадесет изолата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spp, продуценти на CTX-M</w:t>
      </w:r>
      <w:r w:rsidRPr="009C53FF">
        <w:rPr>
          <w:rFonts w:ascii="Times New Roman" w:eastAsia="Calibri" w:hAnsi="Times New Roman" w:cs="Times New Roman"/>
          <w:sz w:val="20"/>
          <w:szCs w:val="20"/>
        </w:rPr>
        <w:t>-15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Е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SBLs. При трансконюгантите положителни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се доказаха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HI2 репликони, а при тези с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-  нетипируеми плазмиди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При всички трансконюганти заедно с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US"/>
        </w:rPr>
        <w:t>CTX-M-15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гена се осъществи и ко-трансфер на детерминанти на аминогликозидна резистентност. Tези резултати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се потвърждават и от други автори, които доказват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алели върху плазмиди, носещи TEM, CTX-M (много често CTX-M-15), SHV, VEB, IMP, DHA, OXA-48 и KPC-3 бета-лактамази (Rodríguez-Martínez et al., 2016; Yanat et al., 2017). Епидемиологичното типизиране в настоящото проучване показа, че изолати, принадлежащи към различни клонове, носят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детерминанти, но без специфична асоциация между конкретен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вариант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 определен клон. Плазмидната локализация на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qnrB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има съществено значение за хориз</w:t>
      </w:r>
      <w:r w:rsidRPr="009C53FF">
        <w:rPr>
          <w:rFonts w:ascii="Times New Roman" w:eastAsia="Calibri" w:hAnsi="Times New Roman" w:cs="Times New Roman"/>
          <w:sz w:val="20"/>
          <w:szCs w:val="20"/>
        </w:rPr>
        <w:t>о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нталното предаване и дисеминиране на този ген.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Освен с плазмиди, н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якои автори доказват асоцииране на PMQR детерминанти и с други мобилни елементи като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orf1005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 IS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EC1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qnrB2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qnr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и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qnrB6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(Rodriguez-Martinez et al., 2016). В настоящата работа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qnrA1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qnrS1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бяха идентифицирани сравнително рядко (в 9 и 5 изолата съответно), което е подобно на резултати от други проучвания (Ferjani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et al., 2015</w:t>
      </w:r>
      <w:r w:rsidRPr="009C53FF">
        <w:rPr>
          <w:rFonts w:ascii="Times New Roman" w:eastAsia="Calibri" w:hAnsi="Times New Roman" w:cs="Times New Roman"/>
          <w:sz w:val="20"/>
          <w:szCs w:val="20"/>
        </w:rPr>
        <w:t>;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Paymani et al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, 2016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; Guillard et al., 2015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).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Интересен факт е, че всички изолати с детерминанти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qnrA1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се отнасяха към доминиращия клон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I (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субклон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А),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докато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q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nrS1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гени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бяха открити предимно в клон С. </w:t>
      </w:r>
    </w:p>
    <w:p w14:paraId="33B3CFCB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</w:pP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В настоящото проучване бяха идентифицирани много малък брой положителни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за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aac(6')-Ib-cr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изолати, които едновременно бяха положителни за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qnrA1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или 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qnrA1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+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qnrS1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.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Аac(6')-Ib-cr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е бифункционален ензим, който засяга главно ciprofloxacin, причинявайки предимно ниско ниво на резистентност, а също и аминогликозидите  tobramycin и amikacin (Jacoby et al., 2014). В научната литература има съобщения и за   високо ниво на хинолонова резистентност в изолати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E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.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coli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, по-рядко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K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eastAsia="hi-IN" w:bidi="hi-IN"/>
        </w:rPr>
        <w:t>.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pneumoniae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Enterobacter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spp. (Jacoby et al., 2014)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.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Сравнително рядко в литературата се докладва по-широко разпространение на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eastAsia="hi-IN" w:bidi="hi-IN"/>
        </w:rPr>
        <w:t>aac(6')-Ib-cr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 сред изолати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Enterobacter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spp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(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23%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при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>E. cloacae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)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(Huang et al., 2012). Този ензим е идентифициран и преди в България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в изолати - представители на семейство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US" w:eastAsia="hi-IN" w:bidi="hi-IN"/>
        </w:rPr>
        <w:t xml:space="preserve">Enterobacteriaceae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(Sabtcheva et al., 2009). Опитите да трансферираме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aac(6')-Ib-cr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eastAsia="hi-IN" w:bidi="hi-IN"/>
        </w:rPr>
        <w:t xml:space="preserve">,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qnrA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и </w:t>
      </w:r>
      <w:r w:rsidRPr="009C53FF">
        <w:rPr>
          <w:rFonts w:ascii="Times New Roman" w:eastAsia="AdvTT6120e2aa" w:hAnsi="Times New Roman" w:cs="Times New Roman"/>
          <w:i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qnrS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чрез конюгационни експерименти 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бяха неуспешни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>, против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eastAsia="hi-IN" w:bidi="hi-IN"/>
        </w:rPr>
        <w:t>но</w:t>
      </w:r>
      <w:r w:rsidRPr="009C53FF">
        <w:rPr>
          <w:rFonts w:ascii="Times New Roman" w:eastAsia="AdvTT6120e2aa" w:hAnsi="Times New Roman" w:cs="Times New Roman"/>
          <w:color w:val="000000"/>
          <w:kern w:val="1"/>
          <w:sz w:val="20"/>
          <w:szCs w:val="20"/>
          <w:shd w:val="clear" w:color="auto" w:fill="FFFFFF"/>
          <w:lang w:val="en-GB" w:eastAsia="hi-IN" w:bidi="hi-IN"/>
        </w:rPr>
        <w:t xml:space="preserve"> на някои съобщения (Frasson et al., 2011).</w:t>
      </w:r>
    </w:p>
    <w:p w14:paraId="143776CA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В настоящото проучване не бяха идентифицирани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oqxAB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qepA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qnrD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qnrC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 В научната литература има съо</w:t>
      </w:r>
      <w:r w:rsidRPr="009C53FF">
        <w:rPr>
          <w:rFonts w:ascii="Times New Roman" w:eastAsia="Calibri" w:hAnsi="Times New Roman" w:cs="Times New Roman"/>
          <w:sz w:val="20"/>
          <w:szCs w:val="20"/>
        </w:rPr>
        <w:t>б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щения за единични изолати, предимно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Е. coli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положителни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epA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(Silva-Sanchez et al., 2011)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OqxAB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, освен плазмидно кодиран,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може да бъде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 с хромозомна локализация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K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pneumoniaе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като в този бактериален вид се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съобщава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</w:t>
      </w:r>
      <w:r w:rsidRPr="009C53FF">
        <w:rPr>
          <w:rFonts w:ascii="Times New Roman" w:eastAsia="Calibri" w:hAnsi="Times New Roman" w:cs="Times New Roman"/>
          <w:sz w:val="20"/>
          <w:szCs w:val="20"/>
        </w:rPr>
        <w:t>ъв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висок процент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(Rodríguez-Martínez et al., 2016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Много автори, подобно на нас, не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установяват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наличие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oqxAB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spp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(Fergani et al., 2015). </w:t>
      </w:r>
    </w:p>
    <w:p w14:paraId="2ED4E745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научната литература има множество съобщения показващи асоциация между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PMQR гените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ESBL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и/или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AmpC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продукция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(Jacoby et al., 2014; Hooper et al., 2015)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, като често е подчертавана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неблагоприятната възможност използването на хинолони и цефалоспорини от трета генерация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да селектират самостоятелно или в комбинация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ESBL и</w:t>
      </w:r>
      <w:r w:rsidRPr="009C53FF">
        <w:rPr>
          <w:rFonts w:ascii="Times New Roman" w:eastAsia="Calibri" w:hAnsi="Times New Roman" w:cs="Times New Roman"/>
          <w:sz w:val="20"/>
          <w:szCs w:val="20"/>
        </w:rPr>
        <w:t>/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или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про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дуциращи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изолати.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Разпространението и персист</w:t>
      </w:r>
      <w:r w:rsidRPr="009C53FF">
        <w:rPr>
          <w:rFonts w:ascii="Times New Roman" w:eastAsia="Calibri" w:hAnsi="Times New Roman" w:cs="Times New Roman"/>
          <w:sz w:val="20"/>
          <w:szCs w:val="20"/>
        </w:rPr>
        <w:t>ирането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детерминантите могат да станат предпоставка за селек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тиране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на изолати с комбинирана цефалоспоринова и хинолонова резистентност в болнични структури, където тези антимикробни лекарствени средства са широко използвани. </w:t>
      </w:r>
    </w:p>
    <w:p w14:paraId="38B90B46" w14:textId="212B979E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trike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Резултатите от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настоящото проучване демонстрират ясна зависимост между идентифицираните PMQR детерминанти и вида ESBL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в съответните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Така например, CTX-M-15 ензима се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асоциира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предимно с про</w:t>
      </w:r>
      <w:r w:rsidRPr="009C53FF">
        <w:rPr>
          <w:rFonts w:ascii="Times New Roman" w:eastAsia="Calibri" w:hAnsi="Times New Roman" w:cs="Times New Roman"/>
          <w:sz w:val="20"/>
          <w:szCs w:val="20"/>
        </w:rPr>
        <w:t>дукцията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или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В единственият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положителен изолат бе доказана едновременна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продукция 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DHA-1 и CTX-M-3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β</w:t>
      </w:r>
      <w:r w:rsidRPr="009C53FF">
        <w:rPr>
          <w:rFonts w:ascii="Times New Roman" w:eastAsia="Calibri" w:hAnsi="Times New Roman" w:cs="Times New Roman"/>
          <w:sz w:val="20"/>
          <w:szCs w:val="20"/>
        </w:rPr>
        <w:t>-лактамази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 Комбинацията от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nrB4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DHA-1 е докладвана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вече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за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изолат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K. pneumoniae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(Jeong et al., 2011). Някои автори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съобщават за тяхното съвместно разположение на 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дин мобилна структура (Carattoli, 2009; Jacoby et al., 2014). П</w:t>
      </w:r>
      <w:r w:rsidRPr="009C53FF">
        <w:rPr>
          <w:rFonts w:ascii="Times New Roman" w:eastAsia="Calibri" w:hAnsi="Times New Roman" w:cs="Times New Roman"/>
          <w:sz w:val="20"/>
          <w:szCs w:val="20"/>
        </w:rPr>
        <w:t>роучване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от Франция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установ</w:t>
      </w:r>
      <w:r w:rsidRPr="009C53FF">
        <w:rPr>
          <w:rFonts w:ascii="Times New Roman" w:eastAsia="Calibri" w:hAnsi="Times New Roman" w:cs="Times New Roman"/>
          <w:sz w:val="20"/>
          <w:szCs w:val="20"/>
        </w:rPr>
        <w:t>ява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асоциация между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qnrB4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SHV-12 ESBL </w:t>
      </w:r>
      <w:r w:rsidRPr="009C53FF">
        <w:rPr>
          <w:rFonts w:ascii="Times New Roman" w:eastAsia="Calibri" w:hAnsi="Times New Roman" w:cs="Times New Roman"/>
          <w:sz w:val="20"/>
          <w:szCs w:val="20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Potron et al.</w:t>
      </w:r>
      <w:r w:rsidRPr="009C53FF">
        <w:rPr>
          <w:rFonts w:ascii="Times New Roman" w:eastAsia="Calibri" w:hAnsi="Times New Roman" w:cs="Times New Roman"/>
          <w:sz w:val="20"/>
          <w:szCs w:val="20"/>
        </w:rPr>
        <w:t>, 2009).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Подобно на съобщеното от други автори, в нашето изследване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SHV-12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бета-лактамазата беше в асоциация с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nrA1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гена,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nrS1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- 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комбинация с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CTX-M-3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про</w:t>
      </w:r>
      <w:r w:rsidRPr="009C53FF">
        <w:rPr>
          <w:rFonts w:ascii="Times New Roman" w:eastAsia="Calibri" w:hAnsi="Times New Roman" w:cs="Times New Roman"/>
          <w:sz w:val="20"/>
          <w:szCs w:val="20"/>
        </w:rPr>
        <w:t>дукция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(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Carattoli, 2009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Jeong et al., 2011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Kanamori et al., 2012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Наличие на хромозомни мутации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</w:t>
      </w:r>
      <w:r w:rsidRPr="009C53FF">
        <w:rPr>
          <w:rFonts w:ascii="Times New Roman" w:eastAsia="Calibri" w:hAnsi="Times New Roman" w:cs="Times New Roman"/>
          <w:sz w:val="20"/>
          <w:szCs w:val="20"/>
        </w:rPr>
        <w:t>детерминиращите хинолонова резистентност региони (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QRDR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беше установено 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53%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от тестваните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като мутациите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parC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гените са съответно в 100% и 50% от QRDR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тестваните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spp. Най-честите установени замени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gyrA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са Ser83Phe (49%), следвани от Ser83Ile (22%), Ser83Tyr (22%), Asp87Ala (22%) и Asp87Gly (7%). За 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р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arC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един</w:t>
      </w:r>
      <w:r w:rsidRPr="009C53FF">
        <w:rPr>
          <w:rFonts w:ascii="Times New Roman" w:eastAsia="Calibri" w:hAnsi="Times New Roman" w:cs="Times New Roman"/>
          <w:sz w:val="20"/>
          <w:szCs w:val="20"/>
        </w:rPr>
        <w:t>ствения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тип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идентифицирана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мутация e Ser80Ile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субституция, която установихме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44% от изолатите (Таблица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Ser/Thr83Phe и Ser/Thr83Ile мутациите са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често докладвани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E.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cloacae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(Guillard et al., 2015; Lascols et al., 2007; Fergani et al., 2015). Интересно е, че Ser83Phe е открит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а като единствена мутация (без мутации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parC</w:t>
      </w:r>
      <w:r w:rsidRPr="009C53FF">
        <w:rPr>
          <w:rFonts w:ascii="Times New Roman" w:eastAsia="Calibri" w:hAnsi="Times New Roman" w:cs="Times New Roman"/>
          <w:sz w:val="20"/>
          <w:szCs w:val="20"/>
        </w:rPr>
        <w:t>)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нашето изследване (група D, таблица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 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е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причина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за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резистентност само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към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nalidix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acid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(&gt;256 mg/L). Наблюдавахме леко увеличаване на стойността на М</w:t>
      </w:r>
      <w:r w:rsidRPr="009C53FF">
        <w:rPr>
          <w:rFonts w:ascii="Times New Roman" w:eastAsia="Calibri" w:hAnsi="Times New Roman" w:cs="Times New Roman"/>
          <w:sz w:val="20"/>
          <w:szCs w:val="20"/>
        </w:rPr>
        <w:t>П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К на ciprofloxacin в случаите, в които изолатите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притежават хромозомна мутация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Ser/83Phe и едновременно с това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са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положителни</w:t>
      </w:r>
      <w:r w:rsidRPr="009C53FF">
        <w:rPr>
          <w:rFonts w:ascii="Times New Roman" w:eastAsia="Calibri" w:hAnsi="Times New Roman" w:cs="Times New Roman"/>
          <w:sz w:val="20"/>
          <w:szCs w:val="20"/>
        </w:rPr>
        <w:t>, но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двете групи изолати (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положителни и отрицателни) демонстрират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чувствителност към levofloxacin. Те</w:t>
      </w:r>
      <w:r w:rsidRPr="009C53FF">
        <w:rPr>
          <w:rFonts w:ascii="Times New Roman" w:eastAsia="Calibri" w:hAnsi="Times New Roman" w:cs="Times New Roman"/>
          <w:sz w:val="20"/>
          <w:szCs w:val="20"/>
        </w:rPr>
        <w:t>зи изолати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принадлежат главно </w:t>
      </w:r>
      <w:r w:rsidRPr="009C53FF">
        <w:rPr>
          <w:rFonts w:ascii="Times New Roman" w:eastAsia="Calibri" w:hAnsi="Times New Roman" w:cs="Times New Roman"/>
          <w:sz w:val="20"/>
          <w:szCs w:val="20"/>
        </w:rPr>
        <w:t>към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клон А (31/34). Много автори съобщават, че вероятно наличието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повишава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възможността за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възникване на мутации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gyr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гените в хода на лечение с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флуорохинолони (Rodríguez-Martínez et al., 2016; Hooper et al., 2015).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Прави впечатление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че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сред изолатите от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нашата колекция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тази  мутация не се откри</w:t>
      </w:r>
      <w:r w:rsidRPr="009C53FF">
        <w:rPr>
          <w:rFonts w:ascii="Times New Roman" w:eastAsia="Calibri" w:hAnsi="Times New Roman" w:cs="Times New Roman"/>
          <w:sz w:val="20"/>
          <w:szCs w:val="20"/>
        </w:rPr>
        <w:t>в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а такава асоциация -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27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от общо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34 изолати с тази мутация </w:t>
      </w:r>
      <w:r w:rsidRPr="009C53FF">
        <w:rPr>
          <w:rFonts w:ascii="Times New Roman" w:eastAsia="Calibri" w:hAnsi="Times New Roman" w:cs="Times New Roman"/>
          <w:sz w:val="20"/>
          <w:szCs w:val="20"/>
        </w:rPr>
        <w:t>липсваха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 за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PMQR.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Lascols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колектив докладват за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Enterobacter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spp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хромозомни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мутации,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при които по-рядко се доказват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гени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(Lascols et al</w:t>
      </w:r>
      <w:r w:rsidRPr="009C53FF">
        <w:rPr>
          <w:rFonts w:ascii="Times New Roman" w:eastAsia="Calibri" w:hAnsi="Times New Roman" w:cs="Times New Roman"/>
          <w:sz w:val="20"/>
          <w:szCs w:val="20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2007). </w:t>
      </w:r>
    </w:p>
    <w:p w14:paraId="0C352ED4" w14:textId="03E997BF" w:rsidR="00351F9B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В настоящото проучване установихме, че замяната Asp87Gly (група С, таблица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 се свързва с леко повишениe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на МПК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ciprofloxacin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levofloxacin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 Пет изолати с този тип мутация също се отнасят към клон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А, като при всички тях бе доказан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qnrA1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генът. </w:t>
      </w:r>
    </w:p>
    <w:p w14:paraId="41CDEA4E" w14:textId="2E21BC2B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При петнадесет изолата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бяха идентифициран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две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мутации -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Ser/83Ile и Ser80Ile (Група В, Таблица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Тези изолати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показаха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по-високи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МПК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nalidix acid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ciproflocaxin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a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за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l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evoflocaxin стойностите бяха по-високи, от тези, открити в изолати с PMQR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Прави впечатление, че пет изолата </w:t>
      </w:r>
      <w:r w:rsidRPr="009C53FF">
        <w:rPr>
          <w:rFonts w:ascii="Times New Roman" w:eastAsia="Calibri" w:hAnsi="Times New Roman" w:cs="Times New Roman"/>
          <w:sz w:val="20"/>
          <w:szCs w:val="20"/>
        </w:rPr>
        <w:t>от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тази група са CTX-M-3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продуценти, а при един от тях доказахме продукция и 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DHA-1 β</w:t>
      </w:r>
      <w:r w:rsidRPr="009C53FF">
        <w:rPr>
          <w:rFonts w:ascii="Times New Roman" w:eastAsia="Calibri" w:hAnsi="Times New Roman" w:cs="Times New Roman"/>
          <w:sz w:val="20"/>
          <w:szCs w:val="20"/>
        </w:rPr>
        <w:t>-лактамаза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. </w:t>
      </w:r>
    </w:p>
    <w:p w14:paraId="13A27A1F" w14:textId="54930340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Три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субституции,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две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от които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g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yrA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(Ser83Tyr</w:t>
      </w:r>
      <w:r w:rsidRPr="009C53FF">
        <w:rPr>
          <w:rFonts w:ascii="Times New Roman" w:eastAsia="Calibri" w:hAnsi="Times New Roman" w:cs="Times New Roman"/>
          <w:sz w:val="20"/>
          <w:szCs w:val="20"/>
        </w:rPr>
        <w:t>,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Asp87Ala) и една 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parC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(Ser80Ile) </w:t>
      </w:r>
      <w:r w:rsidRPr="009C53FF">
        <w:rPr>
          <w:rFonts w:ascii="Times New Roman" w:eastAsia="Calibri" w:hAnsi="Times New Roman" w:cs="Times New Roman"/>
          <w:sz w:val="20"/>
          <w:szCs w:val="20"/>
        </w:rPr>
        <w:t>доказахме при петнадесет изолата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като при всички отчетохме много високи стойности на МПК на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nalidix, ciprofloxacin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>levofloxacin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(група А, Таблица </w:t>
      </w:r>
      <w:r w:rsidR="00743171">
        <w:rPr>
          <w:rFonts w:ascii="Times New Roman" w:eastAsia="Calibri" w:hAnsi="Times New Roman" w:cs="Times New Roman"/>
          <w:sz w:val="20"/>
          <w:szCs w:val="20"/>
        </w:rPr>
        <w:t>10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). Тези изолати се отнасят </w:t>
      </w:r>
      <w:r w:rsidRPr="009C53FF">
        <w:rPr>
          <w:rFonts w:ascii="Times New Roman" w:eastAsia="Calibri" w:hAnsi="Times New Roman" w:cs="Times New Roman"/>
          <w:sz w:val="20"/>
          <w:szCs w:val="20"/>
        </w:rPr>
        <w:t>към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един клон и само седем от </w:t>
      </w:r>
      <w:r w:rsidRPr="009C53FF">
        <w:rPr>
          <w:rFonts w:ascii="Times New Roman" w:eastAsia="Calibri" w:hAnsi="Times New Roman" w:cs="Times New Roman"/>
          <w:sz w:val="20"/>
          <w:szCs w:val="20"/>
        </w:rPr>
        <w:t>тях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са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 qnr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позитивни. </w:t>
      </w:r>
      <w:r w:rsidRPr="009C53FF">
        <w:rPr>
          <w:rFonts w:ascii="Times New Roman" w:eastAsia="Calibri" w:hAnsi="Times New Roman" w:cs="Times New Roman"/>
          <w:sz w:val="20"/>
          <w:szCs w:val="20"/>
        </w:rPr>
        <w:t>Получените р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езултати показаха, че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МПК 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nalidix 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acid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може да с</w:t>
      </w:r>
      <w:r w:rsidRPr="009C53FF">
        <w:rPr>
          <w:rFonts w:ascii="Times New Roman" w:eastAsia="Calibri" w:hAnsi="Times New Roman" w:cs="Times New Roman"/>
          <w:sz w:val="20"/>
          <w:szCs w:val="20"/>
        </w:rPr>
        <w:t>е използва като ориентировъчна за наличие на хромозомни мутации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</w:t>
      </w:r>
    </w:p>
    <w:p w14:paraId="5B33AB30" w14:textId="77777777" w:rsidR="009A118A" w:rsidRPr="009C53FF" w:rsidRDefault="009A118A" w:rsidP="00237496">
      <w:pPr>
        <w:spacing w:after="20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 При изолатите с ParC мутации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се наблюдаваха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една или две субституции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g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 xml:space="preserve">yrA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. Тази находка е в съответвствие с друго проучване,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което показва, че основн</w:t>
      </w:r>
      <w:r w:rsidRPr="009C53FF">
        <w:rPr>
          <w:rFonts w:ascii="Times New Roman" w:eastAsia="Calibri" w:hAnsi="Times New Roman" w:cs="Times New Roman"/>
          <w:sz w:val="20"/>
          <w:szCs w:val="20"/>
        </w:rPr>
        <w:t>ата мишена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за хинолоните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е </w:t>
      </w:r>
      <w:r w:rsidRPr="009C53FF">
        <w:rPr>
          <w:rFonts w:ascii="Times New Roman" w:eastAsia="Calibri" w:hAnsi="Times New Roman" w:cs="Times New Roman"/>
          <w:sz w:val="20"/>
          <w:szCs w:val="20"/>
        </w:rPr>
        <w:t>бактериалната ДНК гираза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,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а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топоизомараза IV е вторич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ен таргет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>(Rodríguez-Martínez et al., 2016; Hooper et al., 2015).</w:t>
      </w:r>
    </w:p>
    <w:p w14:paraId="683B258E" w14:textId="1EA44E90" w:rsidR="005B0922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 заключение,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в изследваните изолати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Enterobacter</w:t>
      </w:r>
      <w:r w:rsidRPr="009C53FF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spp.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установихме високо ниво на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qnrB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в асоциация с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bla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  <w:lang w:val="en-US"/>
        </w:rPr>
        <w:t>CTX-M-15</w:t>
      </w:r>
      <w:r w:rsidRPr="009C53FF">
        <w:rPr>
          <w:rFonts w:ascii="Times New Roman" w:eastAsia="Calibri" w:hAnsi="Times New Roman" w:cs="Times New Roman"/>
          <w:sz w:val="20"/>
          <w:szCs w:val="20"/>
          <w:vertAlign w:val="subscript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и сравнително слабо разпространение на 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>qnrA, qnrS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aac(6')-Ib-cr.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QnrB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алела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беше доминиращ, доказан в 90% от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GB" w:eastAsia="hi-IN" w:bidi="hi-IN"/>
        </w:rPr>
        <w:t xml:space="preserve">PMQR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положителните изолати и беше представен от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qnrB1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(61%)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следван от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qnrB9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(27%)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>и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 xml:space="preserve"> qnrB4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в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един изолат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.</w:t>
      </w:r>
      <w:r w:rsidRPr="009C53FF">
        <w:rPr>
          <w:rFonts w:ascii="Times New Roman" w:eastAsia="Calibri" w:hAnsi="Times New Roman" w:cs="Times New Roman"/>
          <w:sz w:val="20"/>
          <w:szCs w:val="20"/>
        </w:rPr>
        <w:t xml:space="preserve"> В над 50% от изолатите доказахме наличие на хромозомни мутации за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>gyrA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и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parC</w:t>
      </w:r>
      <w:r w:rsidRPr="009C53F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гените.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9C53FF">
        <w:rPr>
          <w:rFonts w:ascii="Times New Roman" w:eastAsia="Calibri" w:hAnsi="Times New Roman" w:cs="Times New Roman"/>
          <w:sz w:val="20"/>
          <w:szCs w:val="20"/>
        </w:rPr>
        <w:t>Замените в позиции</w:t>
      </w:r>
      <w:r w:rsidRPr="009C53FF">
        <w:rPr>
          <w:rFonts w:ascii="Times New Roman" w:hAnsi="Times New Roman" w:cs="Times New Roman"/>
          <w:sz w:val="20"/>
          <w:szCs w:val="20"/>
        </w:rPr>
        <w:t xml:space="preserve"> 83 и 87 за </w:t>
      </w:r>
      <w:r w:rsidRPr="009C53FF">
        <w:rPr>
          <w:rFonts w:ascii="Times New Roman" w:hAnsi="Times New Roman" w:cs="Times New Roman"/>
          <w:i/>
          <w:sz w:val="20"/>
          <w:szCs w:val="20"/>
        </w:rPr>
        <w:t>gyrB</w:t>
      </w:r>
      <w:r w:rsidRPr="009C53FF">
        <w:rPr>
          <w:rFonts w:ascii="Times New Roman" w:hAnsi="Times New Roman" w:cs="Times New Roman"/>
          <w:sz w:val="20"/>
          <w:szCs w:val="20"/>
        </w:rPr>
        <w:t xml:space="preserve"> и позиция 80 за </w:t>
      </w:r>
      <w:r w:rsidRPr="009C53FF">
        <w:rPr>
          <w:rFonts w:ascii="Times New Roman" w:hAnsi="Times New Roman" w:cs="Times New Roman"/>
          <w:i/>
          <w:sz w:val="20"/>
          <w:szCs w:val="20"/>
        </w:rPr>
        <w:t>parC</w:t>
      </w:r>
      <w:r w:rsidRPr="009C53FF">
        <w:rPr>
          <w:rFonts w:ascii="Times New Roman" w:hAnsi="Times New Roman" w:cs="Times New Roman"/>
          <w:sz w:val="20"/>
          <w:szCs w:val="20"/>
        </w:rPr>
        <w:t xml:space="preserve"> бяха доказани в изолатите с високо ниво на резистентност. 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Доколкото ни е известно, настоящото изследване е първият доклад на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qnrB1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qnrB9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qnrA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и </w:t>
      </w:r>
      <w:r w:rsidRPr="009C53FF">
        <w:rPr>
          <w:rFonts w:ascii="Times New Roman" w:eastAsia="Calibri" w:hAnsi="Times New Roman" w:cs="Times New Roman"/>
          <w:i/>
          <w:sz w:val="20"/>
          <w:szCs w:val="20"/>
          <w:lang w:val="en-GB"/>
        </w:rPr>
        <w:t>qnrS</w:t>
      </w:r>
      <w:r w:rsidRPr="009C53FF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в България.</w:t>
      </w:r>
    </w:p>
    <w:p w14:paraId="2066B4DE" w14:textId="77777777" w:rsidR="005B0922" w:rsidRDefault="005B0922">
      <w:pPr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br w:type="page"/>
      </w:r>
    </w:p>
    <w:p w14:paraId="34BF015E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  <w:sectPr w:rsidR="009A118A" w:rsidRPr="009C53FF" w:rsidSect="00C57462">
          <w:type w:val="continuous"/>
          <w:pgSz w:w="8391" w:h="11906" w:code="11"/>
          <w:pgMar w:top="720" w:right="720" w:bottom="720" w:left="720" w:header="709" w:footer="709" w:gutter="0"/>
          <w:cols w:space="708"/>
          <w:docGrid w:linePitch="360"/>
        </w:sectPr>
      </w:pPr>
    </w:p>
    <w:p w14:paraId="401C9F9D" w14:textId="6066F175" w:rsidR="009A118A" w:rsidRPr="009C53FF" w:rsidRDefault="00502C81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5</w:t>
      </w:r>
      <w:r w:rsidR="009A118A"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 xml:space="preserve">. </w:t>
      </w:r>
      <w:r w:rsidR="009A118A"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Изводи</w:t>
      </w:r>
    </w:p>
    <w:p w14:paraId="25241A83" w14:textId="77777777" w:rsidR="009A118A" w:rsidRDefault="009A118A" w:rsidP="0023749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Анализът на резултатите, получени в нашите изследвания и съпоставката им с литературната информация ни дават основание да направим следните изводи:</w:t>
      </w:r>
    </w:p>
    <w:p w14:paraId="1F35783A" w14:textId="77777777" w:rsidR="005B0922" w:rsidRPr="009C53FF" w:rsidRDefault="005B0922" w:rsidP="0023749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</w:p>
    <w:p w14:paraId="7519CA36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strike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1.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Изследваните изолати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Е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complex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принадлежаха в 99.2% към вида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E. hormachaei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Конвенционалните методи за идентификация и в частност 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втоматизираната система Phoenix100 няма достатъчна дискриминираща сила да разграничи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видовете от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Н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sp60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секвенирането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е бърз и специфичен метод за идентификация и разграничаване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видовете в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</w:p>
    <w:p w14:paraId="796F636A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</w:p>
    <w:p w14:paraId="4145C5A1" w14:textId="77777777" w:rsidR="009A118A" w:rsidRDefault="009A118A" w:rsidP="002374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2.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Установихме високо ниво на резистентност (57%) към цефалоспорини от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III-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та генерация в проучваната колекция от изолати, както 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високо ниво на резистентност към най-често използваните антимикробни лекарствени препарати в клиничната практика: piperacillin/tazobactam, ceftazidime, ciprofloxacin и gentamicin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След карбапенемите imipenem и meropenem, с най - голяма активност срещу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spp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се отличава amikacin.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51F8CC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7DDFF2" w14:textId="3A421E1B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3.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Проведените фенотипни методи за детекция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ESBLs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при клинични изолати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spp.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показаха незадоволителна чувствителност. </w:t>
      </w:r>
    </w:p>
    <w:p w14:paraId="20C29F00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</w:p>
    <w:p w14:paraId="399E1F99" w14:textId="1FD1219A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4.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Чрез молекулярно-генетични изследвания доказахме, че резистентността към цефалоспорини от III-та генерация сред изолатите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spp. се дължи на наличие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ESBLs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ензими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в над 85%, с водещото значение на CTX-M-15 зa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Е. cloacae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complex и CTX-M-3 ESBLs за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aerogenes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При единични изолати установихме продукция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SHV-12 ESBL.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При изолатите без продукция на ESBLs резистентността се дължи най-вероятно на хиперпродукцията на </w:t>
      </w:r>
      <w:r w:rsidR="00F5238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AmpC ензими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. Само при един изолат бе доказана продукция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DHA-1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ензим. </w:t>
      </w:r>
    </w:p>
    <w:p w14:paraId="655A8443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</w:p>
    <w:p w14:paraId="5EC44488" w14:textId="77777777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5.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Конюгационните експерименти доказаха плазмидната локализация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ESBLs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гените и PMQR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 потвърдиха приноса им за развитие на резистентност към цефалоспорини от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-та генерация и селектиране на хинолонова резистентност.</w:t>
      </w:r>
    </w:p>
    <w:p w14:paraId="5C90E032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</w:p>
    <w:p w14:paraId="6EBF71FE" w14:textId="6D72EDD2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6.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Eпидемиологичното проучване установи широка вътреболнична дисеминация и трайно присъствие на един основен клон (клон А)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изразен инвазивен потенциал. </w:t>
      </w:r>
      <w:r w:rsidR="00641958" w:rsidRPr="00641958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При микробиологичното изследване на болнична среда бе доказан изолат </w:t>
      </w:r>
      <w:r w:rsidR="00641958" w:rsidRPr="00641958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="00641958" w:rsidRPr="00641958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complex, генетично идентичен (клон А, ERIC тип Аа) с клинични изолати от различни клиники на болницата.</w:t>
      </w:r>
    </w:p>
    <w:p w14:paraId="3CF5C08C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</w:p>
    <w:p w14:paraId="268CF3E6" w14:textId="568BBEAD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7.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В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59% от изследваните изолати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spp.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установихме наличие на 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MQR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 доминиране на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qnrB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 </w:t>
      </w:r>
      <w:r w:rsidR="0059574A" w:rsidRPr="0059574A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(</w:t>
      </w:r>
      <w:r w:rsidR="0059574A" w:rsidRPr="0059574A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>qnrB1, qnrB9</w:t>
      </w:r>
      <w:r w:rsidR="0059574A" w:rsidRPr="0059574A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(90%) 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сравнително слабо разпространение на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,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aac(6')-Ib-cr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(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единични изолати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)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QnrB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се асоциирa с продукция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CTX-M-15,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 qnrA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-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>SHV-12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-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 продукция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CTX-M-3.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Единственият изолат с алел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GB" w:eastAsia="hi-IN" w:bidi="hi-IN"/>
        </w:rPr>
        <w:t>qnrB4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продуцира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CTX-M-3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GB" w:eastAsia="hi-IN" w:bidi="hi-IN"/>
        </w:rPr>
        <w:t xml:space="preserve">DHA-1.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В над 50% от изолатите доказахме наличие на хромозомни мутации за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gyrA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parC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гените.</w:t>
      </w:r>
    </w:p>
    <w:p w14:paraId="6DAAAC9A" w14:textId="77777777" w:rsidR="00351F9B" w:rsidRDefault="00351F9B" w:rsidP="00237496">
      <w:pPr>
        <w:spacing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2186D653" w14:textId="09DED611" w:rsidR="009A118A" w:rsidRPr="009C53FF" w:rsidRDefault="00502C81" w:rsidP="00237496">
      <w:pPr>
        <w:spacing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6</w:t>
      </w:r>
      <w:r w:rsidR="009A118A"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. С</w:t>
      </w:r>
      <w:r w:rsidR="009A118A"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 xml:space="preserve">правка за приносите на дисертационния труд </w:t>
      </w:r>
    </w:p>
    <w:p w14:paraId="38D2FDF6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Приноси с оригинален характер</w:t>
      </w:r>
    </w:p>
    <w:p w14:paraId="010816B7" w14:textId="03DCBF94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1.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звършен e детайлен анализ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плазмидните и хромозомни механизмите на резистентност към хинолони в голяма колекция от клинични изолати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spp.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като бяха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доказа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ни предимно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</w:t>
      </w:r>
      <w:r w:rsidRPr="0059574A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B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гени, както и единични изолати с</w:t>
      </w:r>
      <w:r w:rsidRPr="009C53FF">
        <w:rPr>
          <w:rFonts w:ascii="Times New Roman" w:hAnsi="Times New Roman" w:cs="Times New Roman"/>
          <w:sz w:val="20"/>
          <w:szCs w:val="20"/>
        </w:rPr>
        <w:t xml:space="preserve">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qnrA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qnrS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алели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.</w:t>
      </w:r>
    </w:p>
    <w:p w14:paraId="2E5C2E38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strike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2.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Идентифициран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е първият български изолат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 complex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, произвеждащ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AmpC β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-лактамазата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DHA-1.</w:t>
      </w:r>
    </w:p>
    <w:p w14:paraId="2165D59E" w14:textId="6DDCB139" w:rsidR="009A118A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3.</w:t>
      </w:r>
      <w:r w:rsidR="005B0922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Чрез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hsp60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секвениране e доказано превалиране на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ho</w:t>
      </w:r>
      <w:bookmarkStart w:id="0" w:name="_GoBack"/>
      <w:r w:rsidR="00B82AE0"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r</w:t>
      </w:r>
      <w:bookmarkEnd w:id="0"/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maechei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в изследваната колекция от клинични изолати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.</w:t>
      </w:r>
    </w:p>
    <w:p w14:paraId="3AE8814B" w14:textId="77777777" w:rsidR="005B0922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</w:p>
    <w:p w14:paraId="5AC0C103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 xml:space="preserve">Приноси с потвърдителен характер </w:t>
      </w:r>
    </w:p>
    <w:p w14:paraId="7845640A" w14:textId="140E4D2E" w:rsidR="009A118A" w:rsidRPr="009C53FF" w:rsidRDefault="005B0922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1. 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Установено е доминиращото участие на ESBLs при развитието на резистентност към цефалоспорини o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т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III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-та</w:t>
      </w:r>
      <w:r w:rsidR="009A118A"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генерация.</w:t>
      </w:r>
    </w:p>
    <w:p w14:paraId="191BDA95" w14:textId="2858CD72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2.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Потвърдено е широкото разпространение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CTX-M β-лактамазите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и в частност на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CTX-M-15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, както и в по-малка степен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CTX-M-3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SHV-12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в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spp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</w:p>
    <w:p w14:paraId="5C9D3ED9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3.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Потвърждава се ролята на хоризонталното вътревидово плазмидно предаване за разпространението на ESBLs гените.</w:t>
      </w:r>
    </w:p>
    <w:p w14:paraId="1780F7EE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strike/>
          <w:color w:val="FF0000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4.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Потвърдено е значението на клоналното вътреболнично разпространение на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 в епидемиологията на инфекциите, причинени от този микроорганизъм, както и ролята на заобикалящата среда като фактор за предаването и вътреболничното му разпространение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.</w:t>
      </w:r>
    </w:p>
    <w:p w14:paraId="49B42AEB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</w:p>
    <w:p w14:paraId="57B89712" w14:textId="03B39C21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Приноси с научно-приложен характер</w:t>
      </w:r>
    </w:p>
    <w:p w14:paraId="5F8868F3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1.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Оценени са възможностите на автоматизираната система Phoenix 100 (BD) за идентифициране на микроорганизмите от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complex.</w:t>
      </w:r>
    </w:p>
    <w:p w14:paraId="0F2F2333" w14:textId="45841B88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val="en-US" w:eastAsia="hi-IN" w:bidi="hi-IN"/>
        </w:rPr>
        <w:t>2.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Oценена е чувствителността на фенотипни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те тестове за детекция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ESBLs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и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AmpC β-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лактамази при изолати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 xml:space="preserve">Enterobacter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spp.,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резистентни на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>III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-та генерация цефалоспорини.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</w:p>
    <w:p w14:paraId="1E6604BE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3.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Въведена е методика за определяне на плазмидни и хромозомни детерминанти за  хинолонова резистентност.</w:t>
      </w:r>
    </w:p>
    <w:p w14:paraId="4AD09CC1" w14:textId="77777777" w:rsidR="009A118A" w:rsidRPr="009C53FF" w:rsidRDefault="009A118A" w:rsidP="00237496">
      <w:pPr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  <w:t>4.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Апробиран е молекулярно-генетична методика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–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hsp60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секвениране, за идентификация на видовете от </w:t>
      </w:r>
      <w:r w:rsidRPr="009C53FF">
        <w:rPr>
          <w:rFonts w:ascii="Times New Roman" w:eastAsia="SimSun" w:hAnsi="Times New Roman" w:cs="Times New Roman"/>
          <w:i/>
          <w:kern w:val="1"/>
          <w:sz w:val="20"/>
          <w:szCs w:val="20"/>
          <w:lang w:val="en-US" w:eastAsia="hi-IN" w:bidi="hi-IN"/>
        </w:rPr>
        <w:t>E. cloacae</w:t>
      </w:r>
      <w:r w:rsidRPr="009C53FF">
        <w:rPr>
          <w:rFonts w:ascii="Times New Roman" w:eastAsia="SimSun" w:hAnsi="Times New Roman" w:cs="Times New Roman"/>
          <w:kern w:val="1"/>
          <w:sz w:val="20"/>
          <w:szCs w:val="20"/>
          <w:lang w:val="en-US" w:eastAsia="hi-IN" w:bidi="hi-IN"/>
        </w:rPr>
        <w:t xml:space="preserve"> complex.</w:t>
      </w:r>
    </w:p>
    <w:p w14:paraId="401A66A3" w14:textId="77777777" w:rsidR="009A118A" w:rsidRPr="009C53FF" w:rsidRDefault="009A118A" w:rsidP="0023749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0"/>
          <w:szCs w:val="20"/>
          <w:lang w:eastAsia="hi-IN" w:bidi="hi-IN"/>
        </w:rPr>
      </w:pPr>
    </w:p>
    <w:p w14:paraId="29D0C6C0" w14:textId="598AEAE1" w:rsidR="009A118A" w:rsidRPr="009C53FF" w:rsidRDefault="009A118A" w:rsidP="00237496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br w:type="page"/>
      </w:r>
      <w:r w:rsidR="00D7527C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7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 xml:space="preserve">. </w:t>
      </w: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Научни публикации и съобщения във връзка с дисертационния труд</w:t>
      </w:r>
    </w:p>
    <w:p w14:paraId="49657A42" w14:textId="77777777" w:rsidR="009A118A" w:rsidRPr="009C53FF" w:rsidRDefault="009A118A" w:rsidP="00237496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Публикации в научни списания</w:t>
      </w:r>
    </w:p>
    <w:p w14:paraId="55100CE4" w14:textId="77777777" w:rsidR="009A118A" w:rsidRPr="009C53FF" w:rsidRDefault="009A118A" w:rsidP="00237496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Dimitrova D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Stoeva T, Markovska R, Stankova P, Bozhkova M, Nedelcheva G, Mitov I. Antimicrobial susceptibility of clinically significant isolates of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spp., obtained from patients, hospitalised in Varna University Hospital during the period 2014 – 2016. </w:t>
      </w:r>
      <w:r w:rsidRPr="0095460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J of IMAB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 2017 Oct-Dec;23(4):1828-1833.</w:t>
      </w:r>
    </w:p>
    <w:p w14:paraId="63CB7BA4" w14:textId="77777777" w:rsidR="009A118A" w:rsidRPr="009C53FF" w:rsidRDefault="009A118A" w:rsidP="00237496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Д. Димитрова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Т. Стоева, Р. Марковска.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 cloacae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: механизми на резистентност.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Медицински преглед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2018, 54, No1:14-22.</w:t>
      </w:r>
    </w:p>
    <w:p w14:paraId="607B9AC6" w14:textId="1A2C2C49" w:rsidR="009A118A" w:rsidRPr="0095460F" w:rsidRDefault="009A118A" w:rsidP="0095460F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5460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Dimitrova D</w:t>
      </w:r>
      <w:r w:rsidRP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Stoeva T, Markovska R, Stankova P, Mihova K, Kaneva R, Mitov I. Molecular Epidemiology of Multidrug Resistant </w:t>
      </w:r>
      <w:r w:rsidRPr="0095460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5460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cloacae</w:t>
      </w:r>
      <w:r w:rsidRP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blood isolates from an University Hospital. </w:t>
      </w:r>
      <w:r w:rsidRPr="0095460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J of IMAB</w:t>
      </w:r>
      <w:r w:rsidRP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. </w:t>
      </w:r>
      <w:r w:rsidR="0095460F" w:rsidRP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2019 Apr-Jun;25(2):2457-2464</w:t>
      </w:r>
      <w:r w:rsidR="0095460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.</w:t>
      </w:r>
    </w:p>
    <w:p w14:paraId="00ED7FF1" w14:textId="77777777" w:rsidR="009A118A" w:rsidRPr="009C53FF" w:rsidRDefault="009A118A" w:rsidP="00237496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Съобщения, изнесени на научни форуми</w:t>
      </w:r>
    </w:p>
    <w:p w14:paraId="3251E425" w14:textId="77777777" w:rsidR="009A118A" w:rsidRPr="009C53FF" w:rsidRDefault="009A118A" w:rsidP="00237496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eastAsia="hi-IN" w:bidi="hi-IN"/>
        </w:rPr>
        <w:t>Dimitrova D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, Stoeva T, Markovska R, Stankova P, Bozhkova M, Nedelcheva G, Mitov I. Antimicrobial susceptibility of clinically significant isolates of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spp., obtained from patients, hospitalised in Varna University Hospital during the period 2014 – 2016.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27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vertAlign w:val="superscript"/>
          <w:lang w:val="en-US" w:eastAsia="hi-IN" w:bidi="hi-IN"/>
        </w:rPr>
        <w:t>th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Annual Assembly of International Medical Association Bulgaria (IMAB), 11-14 May 2017, Varna, Bulgaria.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Poster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№16.</w:t>
      </w:r>
    </w:p>
    <w:p w14:paraId="0AAA1DA3" w14:textId="2D24A330" w:rsidR="009A118A" w:rsidRPr="009C53FF" w:rsidRDefault="009A118A" w:rsidP="00237496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eastAsia="SimSun" w:hAnsi="Times New Roman" w:cs="Times New Roman"/>
          <w:b/>
          <w:bCs/>
          <w:kern w:val="1"/>
          <w:sz w:val="20"/>
          <w:szCs w:val="20"/>
          <w:lang w:val="en-US" w:eastAsia="hi-IN" w:bidi="hi-IN"/>
        </w:rPr>
        <w:t>Д. Димитрова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, Р. Марковска, Т. Стоева, П. Станкова, М. Божкова, И. Митов. Епидемиологично типизиране на клинично значими изолати </w:t>
      </w:r>
      <w:r w:rsidRPr="009C53FF">
        <w:rPr>
          <w:rFonts w:ascii="Times New Roman" w:eastAsia="SimSun" w:hAnsi="Times New Roman" w:cs="Times New Roman"/>
          <w:bCs/>
          <w:i/>
          <w:kern w:val="1"/>
          <w:sz w:val="20"/>
          <w:szCs w:val="20"/>
          <w:lang w:val="en-US" w:eastAsia="hi-IN" w:bidi="hi-IN"/>
        </w:rPr>
        <w:t>Enterobacter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spp. от УМБАЛ „Света Марина“, гр. Варна. XVI-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ти Национален конгрес по клинична микробиология и инфекции, 10–12 май 2018 г., София, България. Постер №36.</w:t>
      </w:r>
    </w:p>
    <w:p w14:paraId="3B3FAC0D" w14:textId="77777777" w:rsidR="009A118A" w:rsidRPr="009C53FF" w:rsidRDefault="009A118A" w:rsidP="00237496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</w:pPr>
      <w:r w:rsidRPr="009C53FF">
        <w:rPr>
          <w:rFonts w:ascii="Times New Roman" w:hAnsi="Times New Roman" w:cs="Times New Roman"/>
          <w:b/>
          <w:sz w:val="20"/>
          <w:szCs w:val="20"/>
        </w:rPr>
        <w:t xml:space="preserve">Dimitrova </w:t>
      </w:r>
      <w:r w:rsidRPr="009C53FF">
        <w:rPr>
          <w:rFonts w:ascii="Times New Roman" w:hAnsi="Times New Roman" w:cs="Times New Roman"/>
          <w:b/>
          <w:sz w:val="20"/>
          <w:szCs w:val="20"/>
          <w:lang w:val="en-US"/>
        </w:rPr>
        <w:t>D</w:t>
      </w:r>
      <w:r w:rsidRPr="009C53FF">
        <w:rPr>
          <w:rFonts w:ascii="Times New Roman" w:hAnsi="Times New Roman" w:cs="Times New Roman"/>
          <w:sz w:val="20"/>
          <w:szCs w:val="20"/>
        </w:rPr>
        <w:t>, Stoeva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T</w:t>
      </w:r>
      <w:r w:rsidRPr="009C53FF">
        <w:rPr>
          <w:rFonts w:ascii="Times New Roman" w:hAnsi="Times New Roman" w:cs="Times New Roman"/>
          <w:sz w:val="20"/>
          <w:szCs w:val="20"/>
        </w:rPr>
        <w:t>, Stankova P, Markovska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 xml:space="preserve"> R. </w:t>
      </w:r>
      <w:r w:rsidRPr="009C53FF">
        <w:rPr>
          <w:rFonts w:ascii="Times New Roman" w:hAnsi="Times New Roman" w:cs="Times New Roman"/>
          <w:sz w:val="20"/>
          <w:szCs w:val="20"/>
        </w:rPr>
        <w:t xml:space="preserve">Molecular Epidemiology of Multidrug Resistant invasive </w:t>
      </w:r>
      <w:r w:rsidRPr="009C53FF">
        <w:rPr>
          <w:rFonts w:ascii="Times New Roman" w:hAnsi="Times New Roman" w:cs="Times New Roman"/>
          <w:i/>
          <w:sz w:val="20"/>
          <w:szCs w:val="20"/>
        </w:rPr>
        <w:t>En</w:t>
      </w:r>
      <w:r w:rsidRPr="009C53FF">
        <w:rPr>
          <w:rFonts w:ascii="Times New Roman" w:hAnsi="Times New Roman" w:cs="Times New Roman"/>
          <w:i/>
          <w:sz w:val="20"/>
          <w:szCs w:val="20"/>
          <w:lang w:val="en-US"/>
        </w:rPr>
        <w:t>t</w:t>
      </w:r>
      <w:r w:rsidRPr="009C53FF">
        <w:rPr>
          <w:rFonts w:ascii="Times New Roman" w:hAnsi="Times New Roman" w:cs="Times New Roman"/>
          <w:i/>
          <w:sz w:val="20"/>
          <w:szCs w:val="20"/>
        </w:rPr>
        <w:t>etobacter cloacae</w:t>
      </w:r>
      <w:r w:rsidRPr="009C53FF">
        <w:rPr>
          <w:rFonts w:ascii="Times New Roman" w:hAnsi="Times New Roman" w:cs="Times New Roman"/>
          <w:sz w:val="20"/>
          <w:szCs w:val="20"/>
        </w:rPr>
        <w:t xml:space="preserve"> clinical isolates from an University Hospital</w:t>
      </w:r>
      <w:r w:rsidRPr="009C53FF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val="en-US" w:eastAsia="hi-IN" w:bidi="hi-IN"/>
        </w:rPr>
        <w:t xml:space="preserve"> </w:t>
      </w:r>
      <w:r w:rsidRPr="009C53FF">
        <w:rPr>
          <w:rFonts w:ascii="Times New Roman" w:eastAsia="SimSun" w:hAnsi="Times New Roman" w:cs="Times New Roman"/>
          <w:bCs/>
          <w:kern w:val="1"/>
          <w:sz w:val="20"/>
          <w:szCs w:val="20"/>
          <w:lang w:eastAsia="hi-IN" w:bidi="hi-IN"/>
        </w:rPr>
        <w:t>VIII South East European Conference of Chemotherapy for Infection and Cancer, Sarajevo, October 11-15, 2018.</w:t>
      </w:r>
    </w:p>
    <w:p w14:paraId="14B848E7" w14:textId="77777777" w:rsidR="002D6C5D" w:rsidRPr="000334B0" w:rsidRDefault="002D6C5D" w:rsidP="00095E4D">
      <w:pPr>
        <w:rPr>
          <w:rFonts w:ascii="Times New Roman" w:hAnsi="Times New Roman" w:cs="Times New Roman"/>
          <w:sz w:val="24"/>
          <w:szCs w:val="24"/>
        </w:rPr>
      </w:pPr>
    </w:p>
    <w:sectPr w:rsidR="002D6C5D" w:rsidRPr="000334B0" w:rsidSect="00C57462">
      <w:type w:val="continuous"/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17106" w14:textId="77777777" w:rsidR="005D4AA7" w:rsidRDefault="005D4AA7" w:rsidP="00D61B9B">
      <w:pPr>
        <w:spacing w:after="0" w:line="240" w:lineRule="auto"/>
      </w:pPr>
      <w:r>
        <w:separator/>
      </w:r>
    </w:p>
  </w:endnote>
  <w:endnote w:type="continuationSeparator" w:id="0">
    <w:p w14:paraId="6BB1E418" w14:textId="77777777" w:rsidR="005D4AA7" w:rsidRDefault="005D4AA7" w:rsidP="00D6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dvGSANS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liverRM">
    <w:charset w:val="CC"/>
    <w:family w:val="auto"/>
    <w:pitch w:val="default"/>
  </w:font>
  <w:font w:name="AdvTT6120e2aa">
    <w:altName w:val="Times New Roman"/>
    <w:charset w:val="CC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105518"/>
      <w:docPartObj>
        <w:docPartGallery w:val="Page Numbers (Bottom of Page)"/>
        <w:docPartUnique/>
      </w:docPartObj>
    </w:sdtPr>
    <w:sdtEndPr/>
    <w:sdtContent>
      <w:p w14:paraId="1C5DEA8E" w14:textId="26AF6008" w:rsidR="001603F7" w:rsidRDefault="001603F7">
        <w:pPr>
          <w:pStyle w:val="af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AE0">
          <w:rPr>
            <w:noProof/>
          </w:rPr>
          <w:t>73</w:t>
        </w:r>
        <w:r>
          <w:fldChar w:fldCharType="end"/>
        </w:r>
      </w:p>
    </w:sdtContent>
  </w:sdt>
  <w:p w14:paraId="7BABECBE" w14:textId="77777777" w:rsidR="001603F7" w:rsidRDefault="001603F7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23F53" w14:textId="77777777" w:rsidR="005D4AA7" w:rsidRDefault="005D4AA7" w:rsidP="00D61B9B">
      <w:pPr>
        <w:spacing w:after="0" w:line="240" w:lineRule="auto"/>
      </w:pPr>
      <w:r>
        <w:separator/>
      </w:r>
    </w:p>
  </w:footnote>
  <w:footnote w:type="continuationSeparator" w:id="0">
    <w:p w14:paraId="097E1B1B" w14:textId="77777777" w:rsidR="005D4AA7" w:rsidRDefault="005D4AA7" w:rsidP="00D61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DFAA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Num4"/>
    <w:lvl w:ilvl="0">
      <w:start w:val="1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Num2"/>
    <w:lvl w:ilvl="0">
      <w:start w:val="1"/>
      <w:numFmt w:val="bullet"/>
      <w:lvlText w:val=""/>
      <w:lvlJc w:val="left"/>
      <w:pPr>
        <w:tabs>
          <w:tab w:val="num" w:pos="66"/>
        </w:tabs>
        <w:ind w:left="149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4" w:hanging="360"/>
      </w:pPr>
      <w:rPr>
        <w:rFonts w:ascii="Wingdings" w:hAnsi="Wingdings"/>
      </w:rPr>
    </w:lvl>
  </w:abstractNum>
  <w:abstractNum w:abstractNumId="5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7"/>
    <w:multiLevelType w:val="multilevel"/>
    <w:tmpl w:val="0000000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8"/>
        <w:szCs w:val="28"/>
        <w:lang w:val="en-US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8"/>
        <w:szCs w:val="28"/>
        <w:lang w:val="en-US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8"/>
        <w:szCs w:val="28"/>
        <w:lang w:val="en-US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8"/>
        <w:szCs w:val="28"/>
        <w:lang w:val="en-US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8"/>
        <w:szCs w:val="28"/>
        <w:lang w:val="en-US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8"/>
        <w:szCs w:val="28"/>
        <w:lang w:val="en-US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8"/>
        <w:szCs w:val="28"/>
        <w:lang w:val="en-US"/>
      </w:rPr>
    </w:lvl>
  </w:abstractNum>
  <w:abstractNum w:abstractNumId="9" w15:restartNumberingAfterBreak="0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812538F"/>
    <w:multiLevelType w:val="hybridMultilevel"/>
    <w:tmpl w:val="9DF07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C5207"/>
    <w:multiLevelType w:val="hybridMultilevel"/>
    <w:tmpl w:val="C884FA3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E3E8E"/>
    <w:multiLevelType w:val="hybridMultilevel"/>
    <w:tmpl w:val="733E6CD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53582"/>
    <w:multiLevelType w:val="hybridMultilevel"/>
    <w:tmpl w:val="0AFA81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143682"/>
    <w:multiLevelType w:val="hybridMultilevel"/>
    <w:tmpl w:val="3156FBB0"/>
    <w:lvl w:ilvl="0" w:tplc="5ED6BE54">
      <w:start w:val="1"/>
      <w:numFmt w:val="upperLetter"/>
      <w:lvlText w:val="%1-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9C57DF"/>
    <w:multiLevelType w:val="hybridMultilevel"/>
    <w:tmpl w:val="964ED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C63F4"/>
    <w:multiLevelType w:val="hybridMultilevel"/>
    <w:tmpl w:val="512EA4F8"/>
    <w:lvl w:ilvl="0" w:tplc="41ACBC8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F6C71"/>
    <w:multiLevelType w:val="hybridMultilevel"/>
    <w:tmpl w:val="BACC97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75387"/>
    <w:multiLevelType w:val="hybridMultilevel"/>
    <w:tmpl w:val="B8E848B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508EF"/>
    <w:multiLevelType w:val="hybridMultilevel"/>
    <w:tmpl w:val="68B084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E7E92"/>
    <w:multiLevelType w:val="hybridMultilevel"/>
    <w:tmpl w:val="2BF6D3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510BD"/>
    <w:multiLevelType w:val="hybridMultilevel"/>
    <w:tmpl w:val="8592A8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7"/>
  </w:num>
  <w:num w:numId="15">
    <w:abstractNumId w:val="16"/>
  </w:num>
  <w:num w:numId="16">
    <w:abstractNumId w:val="12"/>
  </w:num>
  <w:num w:numId="17">
    <w:abstractNumId w:val="21"/>
  </w:num>
  <w:num w:numId="18">
    <w:abstractNumId w:val="11"/>
  </w:num>
  <w:num w:numId="19">
    <w:abstractNumId w:val="18"/>
  </w:num>
  <w:num w:numId="20">
    <w:abstractNumId w:val="10"/>
  </w:num>
  <w:num w:numId="21">
    <w:abstractNumId w:val="2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4A"/>
    <w:rsid w:val="000057B7"/>
    <w:rsid w:val="000334B0"/>
    <w:rsid w:val="000468E5"/>
    <w:rsid w:val="0006393D"/>
    <w:rsid w:val="00077189"/>
    <w:rsid w:val="00095E4D"/>
    <w:rsid w:val="000C1273"/>
    <w:rsid w:val="00120F29"/>
    <w:rsid w:val="00125793"/>
    <w:rsid w:val="0014445B"/>
    <w:rsid w:val="0015390C"/>
    <w:rsid w:val="001603F7"/>
    <w:rsid w:val="00167B09"/>
    <w:rsid w:val="00171FD1"/>
    <w:rsid w:val="00196207"/>
    <w:rsid w:val="001D1A4E"/>
    <w:rsid w:val="001D77F4"/>
    <w:rsid w:val="0020371E"/>
    <w:rsid w:val="00237496"/>
    <w:rsid w:val="002532F5"/>
    <w:rsid w:val="0025703A"/>
    <w:rsid w:val="00274915"/>
    <w:rsid w:val="00290778"/>
    <w:rsid w:val="002941D5"/>
    <w:rsid w:val="002957DA"/>
    <w:rsid w:val="0029663E"/>
    <w:rsid w:val="00297599"/>
    <w:rsid w:val="002B1178"/>
    <w:rsid w:val="002C1573"/>
    <w:rsid w:val="002C6BB9"/>
    <w:rsid w:val="002D6C5D"/>
    <w:rsid w:val="002E006F"/>
    <w:rsid w:val="002F37FF"/>
    <w:rsid w:val="00336667"/>
    <w:rsid w:val="00351F9B"/>
    <w:rsid w:val="00372A52"/>
    <w:rsid w:val="003A08F3"/>
    <w:rsid w:val="003C429B"/>
    <w:rsid w:val="0045285C"/>
    <w:rsid w:val="00454001"/>
    <w:rsid w:val="004601E2"/>
    <w:rsid w:val="0046254D"/>
    <w:rsid w:val="00471D7D"/>
    <w:rsid w:val="00476373"/>
    <w:rsid w:val="004770FD"/>
    <w:rsid w:val="004879A7"/>
    <w:rsid w:val="004B034A"/>
    <w:rsid w:val="004B0BA4"/>
    <w:rsid w:val="004C553F"/>
    <w:rsid w:val="004F0603"/>
    <w:rsid w:val="00502C81"/>
    <w:rsid w:val="00504CA8"/>
    <w:rsid w:val="00521321"/>
    <w:rsid w:val="005636EA"/>
    <w:rsid w:val="0059574A"/>
    <w:rsid w:val="005A4BD8"/>
    <w:rsid w:val="005B0922"/>
    <w:rsid w:val="005D4AA7"/>
    <w:rsid w:val="00603594"/>
    <w:rsid w:val="00610078"/>
    <w:rsid w:val="00641958"/>
    <w:rsid w:val="006D2C15"/>
    <w:rsid w:val="0071361F"/>
    <w:rsid w:val="00730B8D"/>
    <w:rsid w:val="00743171"/>
    <w:rsid w:val="007728D3"/>
    <w:rsid w:val="007C5248"/>
    <w:rsid w:val="007D7B89"/>
    <w:rsid w:val="007E4E73"/>
    <w:rsid w:val="007F06E8"/>
    <w:rsid w:val="00814323"/>
    <w:rsid w:val="00823A28"/>
    <w:rsid w:val="008279C7"/>
    <w:rsid w:val="008803D5"/>
    <w:rsid w:val="00891782"/>
    <w:rsid w:val="008B6C30"/>
    <w:rsid w:val="008D403E"/>
    <w:rsid w:val="008F07F6"/>
    <w:rsid w:val="008F363F"/>
    <w:rsid w:val="00915DB4"/>
    <w:rsid w:val="00921C1E"/>
    <w:rsid w:val="00925CDB"/>
    <w:rsid w:val="009265D5"/>
    <w:rsid w:val="00935677"/>
    <w:rsid w:val="00940136"/>
    <w:rsid w:val="0094217E"/>
    <w:rsid w:val="009454C3"/>
    <w:rsid w:val="00946B6A"/>
    <w:rsid w:val="0095460F"/>
    <w:rsid w:val="009650B0"/>
    <w:rsid w:val="00971A14"/>
    <w:rsid w:val="00975E32"/>
    <w:rsid w:val="009A118A"/>
    <w:rsid w:val="009C53FF"/>
    <w:rsid w:val="009E2394"/>
    <w:rsid w:val="009E57EF"/>
    <w:rsid w:val="009F1679"/>
    <w:rsid w:val="00A03F41"/>
    <w:rsid w:val="00A10740"/>
    <w:rsid w:val="00A10779"/>
    <w:rsid w:val="00A15154"/>
    <w:rsid w:val="00A214E8"/>
    <w:rsid w:val="00A4114E"/>
    <w:rsid w:val="00A60AE3"/>
    <w:rsid w:val="00A95D26"/>
    <w:rsid w:val="00A95EB7"/>
    <w:rsid w:val="00AC0A53"/>
    <w:rsid w:val="00B12A52"/>
    <w:rsid w:val="00B30EE0"/>
    <w:rsid w:val="00B35A32"/>
    <w:rsid w:val="00B6496F"/>
    <w:rsid w:val="00B741DB"/>
    <w:rsid w:val="00B82AE0"/>
    <w:rsid w:val="00B92734"/>
    <w:rsid w:val="00BA329A"/>
    <w:rsid w:val="00BE3C02"/>
    <w:rsid w:val="00C036AA"/>
    <w:rsid w:val="00C120CC"/>
    <w:rsid w:val="00C121EB"/>
    <w:rsid w:val="00C25D82"/>
    <w:rsid w:val="00C25EB4"/>
    <w:rsid w:val="00C37CEF"/>
    <w:rsid w:val="00C4383F"/>
    <w:rsid w:val="00C54D28"/>
    <w:rsid w:val="00C57462"/>
    <w:rsid w:val="00C71B85"/>
    <w:rsid w:val="00C72B4A"/>
    <w:rsid w:val="00CA0915"/>
    <w:rsid w:val="00CA11D2"/>
    <w:rsid w:val="00CA4C4C"/>
    <w:rsid w:val="00CD1F40"/>
    <w:rsid w:val="00CE71D3"/>
    <w:rsid w:val="00D02F47"/>
    <w:rsid w:val="00D61B9B"/>
    <w:rsid w:val="00D71158"/>
    <w:rsid w:val="00D71281"/>
    <w:rsid w:val="00D7527C"/>
    <w:rsid w:val="00DA7684"/>
    <w:rsid w:val="00DB5A71"/>
    <w:rsid w:val="00E44E15"/>
    <w:rsid w:val="00E45F04"/>
    <w:rsid w:val="00E47108"/>
    <w:rsid w:val="00E570E7"/>
    <w:rsid w:val="00E61CA5"/>
    <w:rsid w:val="00E75695"/>
    <w:rsid w:val="00E75D54"/>
    <w:rsid w:val="00E82447"/>
    <w:rsid w:val="00EB69F4"/>
    <w:rsid w:val="00EC7A5B"/>
    <w:rsid w:val="00F0742B"/>
    <w:rsid w:val="00F14C18"/>
    <w:rsid w:val="00F16800"/>
    <w:rsid w:val="00F27A75"/>
    <w:rsid w:val="00F433CC"/>
    <w:rsid w:val="00F456D0"/>
    <w:rsid w:val="00F46661"/>
    <w:rsid w:val="00F46B4F"/>
    <w:rsid w:val="00F5238F"/>
    <w:rsid w:val="00F648F2"/>
    <w:rsid w:val="00F83412"/>
    <w:rsid w:val="00F924AA"/>
    <w:rsid w:val="00FB7D34"/>
    <w:rsid w:val="00FD0044"/>
    <w:rsid w:val="00FE125E"/>
    <w:rsid w:val="00FE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B5E54EE"/>
  <w15:docId w15:val="{A82BF31D-8DB9-4927-BB0E-F7C6405B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a0"/>
    <w:link w:val="11"/>
    <w:qFormat/>
    <w:rsid w:val="009A118A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2">
    <w:name w:val="heading 2"/>
    <w:basedOn w:val="10"/>
    <w:next w:val="a0"/>
    <w:link w:val="20"/>
    <w:qFormat/>
    <w:rsid w:val="009A118A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3">
    <w:name w:val="heading 3"/>
    <w:basedOn w:val="10"/>
    <w:next w:val="a0"/>
    <w:link w:val="30"/>
    <w:qFormat/>
    <w:rsid w:val="009A118A"/>
    <w:pPr>
      <w:outlineLvl w:val="2"/>
    </w:pPr>
    <w:rPr>
      <w:rFonts w:ascii="Times New Roman" w:eastAsia="SimSun" w:hAnsi="Times New Roman"/>
      <w:b/>
      <w:bCs/>
    </w:rPr>
  </w:style>
  <w:style w:type="paragraph" w:styleId="4">
    <w:name w:val="heading 4"/>
    <w:basedOn w:val="10"/>
    <w:next w:val="a0"/>
    <w:link w:val="40"/>
    <w:qFormat/>
    <w:rsid w:val="009A118A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лавие 1 Знак"/>
    <w:basedOn w:val="a1"/>
    <w:link w:val="1"/>
    <w:rsid w:val="009A118A"/>
    <w:rPr>
      <w:rFonts w:ascii="Times New Roman" w:eastAsia="SimSun" w:hAnsi="Times New Roman" w:cs="Lucida Sans"/>
      <w:b/>
      <w:bCs/>
      <w:kern w:val="1"/>
      <w:sz w:val="48"/>
      <w:szCs w:val="48"/>
      <w:lang w:eastAsia="hi-IN" w:bidi="hi-IN"/>
    </w:rPr>
  </w:style>
  <w:style w:type="character" w:customStyle="1" w:styleId="20">
    <w:name w:val="Заглавие 2 Знак"/>
    <w:basedOn w:val="a1"/>
    <w:link w:val="2"/>
    <w:rsid w:val="009A118A"/>
    <w:rPr>
      <w:rFonts w:ascii="Times New Roman" w:eastAsia="SimSun" w:hAnsi="Times New Roman" w:cs="Lucida Sans"/>
      <w:b/>
      <w:bCs/>
      <w:kern w:val="1"/>
      <w:sz w:val="36"/>
      <w:szCs w:val="36"/>
      <w:lang w:eastAsia="hi-IN" w:bidi="hi-IN"/>
    </w:rPr>
  </w:style>
  <w:style w:type="character" w:customStyle="1" w:styleId="30">
    <w:name w:val="Заглавие 3 Знак"/>
    <w:basedOn w:val="a1"/>
    <w:link w:val="3"/>
    <w:rsid w:val="009A118A"/>
    <w:rPr>
      <w:rFonts w:ascii="Times New Roman" w:eastAsia="SimSun" w:hAnsi="Times New Roman" w:cs="Lucida Sans"/>
      <w:b/>
      <w:bCs/>
      <w:kern w:val="1"/>
      <w:sz w:val="28"/>
      <w:szCs w:val="28"/>
      <w:lang w:eastAsia="hi-IN" w:bidi="hi-IN"/>
    </w:rPr>
  </w:style>
  <w:style w:type="character" w:customStyle="1" w:styleId="40">
    <w:name w:val="Заглавие 4 Знак"/>
    <w:basedOn w:val="a1"/>
    <w:link w:val="4"/>
    <w:rsid w:val="009A118A"/>
    <w:rPr>
      <w:rFonts w:ascii="Times New Roman" w:eastAsia="SimSun" w:hAnsi="Times New Roman" w:cs="Lucida Sans"/>
      <w:b/>
      <w:bCs/>
      <w:kern w:val="1"/>
      <w:sz w:val="24"/>
      <w:szCs w:val="24"/>
      <w:lang w:eastAsia="hi-IN" w:bidi="hi-IN"/>
    </w:rPr>
  </w:style>
  <w:style w:type="numbering" w:customStyle="1" w:styleId="12">
    <w:name w:val="Без списък1"/>
    <w:next w:val="a3"/>
    <w:uiPriority w:val="99"/>
    <w:semiHidden/>
    <w:unhideWhenUsed/>
    <w:rsid w:val="009A118A"/>
  </w:style>
  <w:style w:type="character" w:styleId="a4">
    <w:name w:val="Strong"/>
    <w:qFormat/>
    <w:rsid w:val="009A118A"/>
    <w:rPr>
      <w:b/>
      <w:bCs/>
    </w:rPr>
  </w:style>
  <w:style w:type="character" w:customStyle="1" w:styleId="a5">
    <w:name w:val="Водачи"/>
    <w:rsid w:val="009A118A"/>
    <w:rPr>
      <w:rFonts w:ascii="OpenSymbol" w:eastAsia="OpenSymbol" w:hAnsi="OpenSymbol" w:cs="OpenSymbol"/>
    </w:rPr>
  </w:style>
  <w:style w:type="character" w:styleId="a6">
    <w:name w:val="Hyperlink"/>
    <w:rsid w:val="009A118A"/>
    <w:rPr>
      <w:color w:val="000080"/>
      <w:u w:val="single"/>
    </w:rPr>
  </w:style>
  <w:style w:type="character" w:styleId="a7">
    <w:name w:val="Emphasis"/>
    <w:uiPriority w:val="20"/>
    <w:qFormat/>
    <w:rsid w:val="009A118A"/>
    <w:rPr>
      <w:i/>
      <w:iCs/>
    </w:rPr>
  </w:style>
  <w:style w:type="character" w:customStyle="1" w:styleId="a8">
    <w:name w:val="Символи за номериране"/>
    <w:rsid w:val="009A118A"/>
    <w:rPr>
      <w:b w:val="0"/>
      <w:bCs w:val="0"/>
      <w:sz w:val="28"/>
      <w:szCs w:val="28"/>
      <w:lang w:val="en-US"/>
    </w:rPr>
  </w:style>
  <w:style w:type="character" w:customStyle="1" w:styleId="13">
    <w:name w:val="Цитат1"/>
    <w:rsid w:val="009A118A"/>
    <w:rPr>
      <w:i/>
      <w:iCs/>
    </w:rPr>
  </w:style>
  <w:style w:type="character" w:customStyle="1" w:styleId="ListLabel3">
    <w:name w:val="ListLabel 3"/>
    <w:rsid w:val="009A118A"/>
    <w:rPr>
      <w:b/>
      <w:i w:val="0"/>
    </w:rPr>
  </w:style>
  <w:style w:type="character" w:customStyle="1" w:styleId="ListLabel2">
    <w:name w:val="ListLabel 2"/>
    <w:rsid w:val="009A118A"/>
    <w:rPr>
      <w:b/>
    </w:rPr>
  </w:style>
  <w:style w:type="character" w:customStyle="1" w:styleId="ListLabel4">
    <w:name w:val="ListLabel 4"/>
    <w:rsid w:val="009A118A"/>
    <w:rPr>
      <w:rFonts w:cs="Courier New"/>
    </w:rPr>
  </w:style>
  <w:style w:type="character" w:customStyle="1" w:styleId="a9">
    <w:name w:val="Знаци за бележки под линия"/>
    <w:rsid w:val="009A118A"/>
  </w:style>
  <w:style w:type="character" w:styleId="aa">
    <w:name w:val="footnote reference"/>
    <w:rsid w:val="009A118A"/>
    <w:rPr>
      <w:vertAlign w:val="superscript"/>
    </w:rPr>
  </w:style>
  <w:style w:type="character" w:customStyle="1" w:styleId="ListLabel8">
    <w:name w:val="ListLabel 8"/>
    <w:rsid w:val="009A118A"/>
    <w:rPr>
      <w:b/>
      <w:bCs/>
    </w:rPr>
  </w:style>
  <w:style w:type="character" w:customStyle="1" w:styleId="ListLabel7">
    <w:name w:val="ListLabel 7"/>
    <w:rsid w:val="009A118A"/>
    <w:rPr>
      <w:rFonts w:cs="Courier New"/>
    </w:rPr>
  </w:style>
  <w:style w:type="character" w:customStyle="1" w:styleId="A30">
    <w:name w:val="A3"/>
    <w:rsid w:val="009A118A"/>
    <w:rPr>
      <w:rFonts w:ascii="Minion Pro" w:eastAsia="Minion Pro" w:hAnsi="Minion Pro" w:cs="Minion Pro"/>
      <w:color w:val="000000"/>
      <w:sz w:val="11"/>
      <w:szCs w:val="11"/>
    </w:rPr>
  </w:style>
  <w:style w:type="character" w:customStyle="1" w:styleId="Default">
    <w:name w:val="Default"/>
    <w:rsid w:val="009A118A"/>
    <w:rPr>
      <w:rFonts w:ascii="Minion Pro" w:eastAsia="Minion Pro" w:hAnsi="Minion Pro" w:cs="Minion Pro"/>
      <w:color w:val="000000"/>
      <w:sz w:val="24"/>
      <w:szCs w:val="24"/>
    </w:rPr>
  </w:style>
  <w:style w:type="paragraph" w:customStyle="1" w:styleId="10">
    <w:name w:val="Заглавие1"/>
    <w:basedOn w:val="a"/>
    <w:next w:val="a0"/>
    <w:rsid w:val="009A118A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Lucida Sans"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b"/>
    <w:rsid w:val="009A118A"/>
    <w:pPr>
      <w:widowControl w:val="0"/>
      <w:suppressAutoHyphens/>
      <w:spacing w:after="12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customStyle="1" w:styleId="ab">
    <w:name w:val="Основен текст Знак"/>
    <w:basedOn w:val="a1"/>
    <w:link w:val="a0"/>
    <w:rsid w:val="009A118A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c">
    <w:name w:val="Title"/>
    <w:basedOn w:val="10"/>
    <w:next w:val="ad"/>
    <w:link w:val="ae"/>
    <w:qFormat/>
    <w:rsid w:val="009A118A"/>
  </w:style>
  <w:style w:type="character" w:customStyle="1" w:styleId="ae">
    <w:name w:val="Заглавие Знак"/>
    <w:basedOn w:val="a1"/>
    <w:link w:val="ac"/>
    <w:rsid w:val="009A118A"/>
    <w:rPr>
      <w:rFonts w:ascii="Arial" w:eastAsia="Microsoft YaHei" w:hAnsi="Arial" w:cs="Lucida Sans"/>
      <w:kern w:val="1"/>
      <w:sz w:val="28"/>
      <w:szCs w:val="28"/>
      <w:lang w:eastAsia="hi-IN" w:bidi="hi-IN"/>
    </w:rPr>
  </w:style>
  <w:style w:type="paragraph" w:styleId="ad">
    <w:name w:val="Subtitle"/>
    <w:basedOn w:val="10"/>
    <w:next w:val="a0"/>
    <w:link w:val="af"/>
    <w:qFormat/>
    <w:rsid w:val="009A118A"/>
    <w:pPr>
      <w:jc w:val="center"/>
    </w:pPr>
    <w:rPr>
      <w:i/>
      <w:iCs/>
    </w:rPr>
  </w:style>
  <w:style w:type="character" w:customStyle="1" w:styleId="af">
    <w:name w:val="Подзаглавие Знак"/>
    <w:basedOn w:val="a1"/>
    <w:link w:val="ad"/>
    <w:rsid w:val="009A118A"/>
    <w:rPr>
      <w:rFonts w:ascii="Arial" w:eastAsia="Microsoft YaHei" w:hAnsi="Arial" w:cs="Lucida Sans"/>
      <w:i/>
      <w:iCs/>
      <w:kern w:val="1"/>
      <w:sz w:val="28"/>
      <w:szCs w:val="28"/>
      <w:lang w:eastAsia="hi-IN" w:bidi="hi-IN"/>
    </w:rPr>
  </w:style>
  <w:style w:type="paragraph" w:styleId="af0">
    <w:name w:val="List"/>
    <w:basedOn w:val="a0"/>
    <w:rsid w:val="009A118A"/>
  </w:style>
  <w:style w:type="paragraph" w:customStyle="1" w:styleId="14">
    <w:name w:val="Надпис1"/>
    <w:basedOn w:val="a"/>
    <w:rsid w:val="009A118A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Lucida Sans"/>
      <w:i/>
      <w:iCs/>
      <w:kern w:val="1"/>
      <w:sz w:val="24"/>
      <w:szCs w:val="24"/>
      <w:lang w:eastAsia="hi-IN" w:bidi="hi-IN"/>
    </w:rPr>
  </w:style>
  <w:style w:type="paragraph" w:customStyle="1" w:styleId="af1">
    <w:name w:val="Указател"/>
    <w:basedOn w:val="a"/>
    <w:rsid w:val="009A118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-">
    <w:name w:val="Таблица - съдържание"/>
    <w:basedOn w:val="a"/>
    <w:rsid w:val="009A118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-0">
    <w:name w:val="Таблица - заглавие"/>
    <w:basedOn w:val="-"/>
    <w:rsid w:val="009A118A"/>
    <w:pPr>
      <w:jc w:val="center"/>
    </w:pPr>
    <w:rPr>
      <w:b/>
      <w:bCs/>
    </w:rPr>
  </w:style>
  <w:style w:type="paragraph" w:customStyle="1" w:styleId="-1">
    <w:name w:val="Рамка - съдържание"/>
    <w:basedOn w:val="a0"/>
    <w:rsid w:val="009A118A"/>
  </w:style>
  <w:style w:type="paragraph" w:customStyle="1" w:styleId="Default1">
    <w:name w:val="Default1"/>
    <w:basedOn w:val="a"/>
    <w:rsid w:val="009A118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hi-IN" w:bidi="hi-IN"/>
    </w:rPr>
  </w:style>
  <w:style w:type="paragraph" w:customStyle="1" w:styleId="-11">
    <w:name w:val="Цветен списък - Акцент 11"/>
    <w:basedOn w:val="a"/>
    <w:qFormat/>
    <w:rsid w:val="009A118A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21">
    <w:name w:val="Body Text 2"/>
    <w:basedOn w:val="a"/>
    <w:link w:val="22"/>
    <w:rsid w:val="009A118A"/>
    <w:pPr>
      <w:widowControl w:val="0"/>
      <w:tabs>
        <w:tab w:val="left" w:pos="964"/>
        <w:tab w:val="left" w:pos="2949"/>
        <w:tab w:val="left" w:pos="4820"/>
        <w:tab w:val="left" w:pos="6805"/>
        <w:tab w:val="left" w:pos="8903"/>
      </w:tabs>
      <w:suppressAutoHyphens/>
      <w:spacing w:after="0" w:line="240" w:lineRule="auto"/>
    </w:pPr>
    <w:rPr>
      <w:rFonts w:ascii="Times New Roman" w:eastAsia="SimSun" w:hAnsi="Times New Roman" w:cs="Lucida Sans"/>
      <w:kern w:val="1"/>
      <w:sz w:val="28"/>
      <w:szCs w:val="24"/>
      <w:lang w:eastAsia="hi-IN" w:bidi="hi-IN"/>
    </w:rPr>
  </w:style>
  <w:style w:type="character" w:customStyle="1" w:styleId="22">
    <w:name w:val="Основен текст 2 Знак"/>
    <w:basedOn w:val="a1"/>
    <w:link w:val="21"/>
    <w:rsid w:val="009A118A"/>
    <w:rPr>
      <w:rFonts w:ascii="Times New Roman" w:eastAsia="SimSun" w:hAnsi="Times New Roman" w:cs="Lucida Sans"/>
      <w:kern w:val="1"/>
      <w:sz w:val="28"/>
      <w:szCs w:val="24"/>
      <w:lang w:eastAsia="hi-IN" w:bidi="hi-IN"/>
    </w:rPr>
  </w:style>
  <w:style w:type="paragraph" w:styleId="af2">
    <w:name w:val="footnote text"/>
    <w:basedOn w:val="a"/>
    <w:link w:val="af3"/>
    <w:rsid w:val="009A11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character" w:customStyle="1" w:styleId="af3">
    <w:name w:val="Текст под линия Знак"/>
    <w:basedOn w:val="a1"/>
    <w:link w:val="af2"/>
    <w:rsid w:val="009A118A"/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paragraph" w:customStyle="1" w:styleId="af4">
    <w:name w:val="?? ????????????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000000"/>
      <w:kern w:val="1"/>
      <w:sz w:val="48"/>
      <w:szCs w:val="48"/>
      <w:lang w:eastAsia="hi-IN" w:bidi="hi-IN"/>
    </w:rPr>
  </w:style>
  <w:style w:type="paragraph" w:customStyle="1" w:styleId="af5">
    <w:name w:val="????? ??? ???????"/>
    <w:basedOn w:val="af4"/>
    <w:rsid w:val="009A118A"/>
  </w:style>
  <w:style w:type="paragraph" w:customStyle="1" w:styleId="af6">
    <w:name w:val="????? ??? ?????"/>
    <w:basedOn w:val="af4"/>
    <w:rsid w:val="009A118A"/>
  </w:style>
  <w:style w:type="paragraph" w:customStyle="1" w:styleId="af7">
    <w:name w:val="????? ??? ?????????"/>
    <w:basedOn w:val="af4"/>
    <w:rsid w:val="009A118A"/>
  </w:style>
  <w:style w:type="paragraph" w:customStyle="1" w:styleId="af8">
    <w:name w:val="????? ??? ????????? ? ??? ?????"/>
    <w:basedOn w:val="af4"/>
    <w:rsid w:val="009A118A"/>
  </w:style>
  <w:style w:type="paragraph" w:customStyle="1" w:styleId="af9">
    <w:name w:val="?????"/>
    <w:basedOn w:val="af4"/>
    <w:rsid w:val="009A118A"/>
  </w:style>
  <w:style w:type="paragraph" w:customStyle="1" w:styleId="afa">
    <w:name w:val="??????? ?????"/>
    <w:basedOn w:val="af4"/>
    <w:rsid w:val="009A118A"/>
  </w:style>
  <w:style w:type="paragraph" w:customStyle="1" w:styleId="WW-">
    <w:name w:val="WW-??????? ?????"/>
    <w:basedOn w:val="af4"/>
    <w:rsid w:val="009A118A"/>
  </w:style>
  <w:style w:type="paragraph" w:customStyle="1" w:styleId="afb">
    <w:name w:val="?????? ?? ?????? ???"/>
    <w:basedOn w:val="af4"/>
    <w:rsid w:val="009A118A"/>
    <w:pPr>
      <w:ind w:firstLine="340"/>
    </w:pPr>
  </w:style>
  <w:style w:type="paragraph" w:customStyle="1" w:styleId="afc">
    <w:name w:val="????????"/>
    <w:basedOn w:val="af4"/>
    <w:rsid w:val="009A118A"/>
  </w:style>
  <w:style w:type="paragraph" w:customStyle="1" w:styleId="15">
    <w:name w:val="????????1"/>
    <w:basedOn w:val="af4"/>
    <w:rsid w:val="009A118A"/>
    <w:pPr>
      <w:jc w:val="center"/>
    </w:pPr>
  </w:style>
  <w:style w:type="paragraph" w:customStyle="1" w:styleId="23">
    <w:name w:val="????????2"/>
    <w:basedOn w:val="af4"/>
    <w:rsid w:val="009A118A"/>
    <w:pPr>
      <w:spacing w:before="57" w:after="57"/>
      <w:ind w:right="113"/>
      <w:jc w:val="center"/>
    </w:pPr>
  </w:style>
  <w:style w:type="paragraph" w:customStyle="1" w:styleId="WW-0">
    <w:name w:val="WW-????????"/>
    <w:basedOn w:val="af4"/>
    <w:rsid w:val="009A118A"/>
    <w:pPr>
      <w:spacing w:before="238" w:after="119"/>
    </w:pPr>
  </w:style>
  <w:style w:type="paragraph" w:customStyle="1" w:styleId="WW-1">
    <w:name w:val="WW-????????1"/>
    <w:basedOn w:val="af4"/>
    <w:rsid w:val="009A118A"/>
    <w:pPr>
      <w:spacing w:before="238" w:after="119"/>
    </w:pPr>
  </w:style>
  <w:style w:type="paragraph" w:customStyle="1" w:styleId="WW-2">
    <w:name w:val="WW-????????2"/>
    <w:basedOn w:val="af4"/>
    <w:rsid w:val="009A118A"/>
    <w:pPr>
      <w:spacing w:before="238" w:after="119"/>
    </w:pPr>
  </w:style>
  <w:style w:type="paragraph" w:customStyle="1" w:styleId="afd">
    <w:name w:val="???????? ?????"/>
    <w:basedOn w:val="af4"/>
    <w:rsid w:val="009A118A"/>
  </w:style>
  <w:style w:type="paragraph" w:customStyle="1" w:styleId="LTGliederung1">
    <w:name w:val="?? ????????????~LT~Gliederung 1"/>
    <w:rsid w:val="009A118A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00" w:lineRule="atLeast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LTGliederung2">
    <w:name w:val="?? ????????????~LT~Gliederung 2"/>
    <w:basedOn w:val="LTGliederung1"/>
    <w:rsid w:val="009A118A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 ????????????~LT~Gliederung 3"/>
    <w:basedOn w:val="LTGliederung2"/>
    <w:rsid w:val="009A118A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LTGliederung4">
    <w:name w:val="?? ????????????~LT~Gliederung 4"/>
    <w:basedOn w:val="LTGliederung3"/>
    <w:rsid w:val="009A118A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LTGliederung5">
    <w:name w:val="?? ????????????~LT~Gliederung 5"/>
    <w:basedOn w:val="LTGliederung4"/>
    <w:rsid w:val="009A118A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?? ????????????~LT~Gliederung 6"/>
    <w:basedOn w:val="LTGliederung5"/>
    <w:rsid w:val="009A118A"/>
  </w:style>
  <w:style w:type="paragraph" w:customStyle="1" w:styleId="LTGliederung7">
    <w:name w:val="?? ????????????~LT~Gliederung 7"/>
    <w:basedOn w:val="LTGliederung6"/>
    <w:rsid w:val="009A118A"/>
  </w:style>
  <w:style w:type="paragraph" w:customStyle="1" w:styleId="LTGliederung8">
    <w:name w:val="?? ????????????~LT~Gliederung 8"/>
    <w:basedOn w:val="LTGliederung7"/>
    <w:rsid w:val="009A118A"/>
  </w:style>
  <w:style w:type="paragraph" w:customStyle="1" w:styleId="LTGliederung9">
    <w:name w:val="?? ????????????~LT~Gliederung 9"/>
    <w:basedOn w:val="LTGliederung8"/>
    <w:rsid w:val="009A118A"/>
  </w:style>
  <w:style w:type="paragraph" w:customStyle="1" w:styleId="LTTitel">
    <w:name w:val="?? ????????????~LT~Titel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LTUntertitel">
    <w:name w:val="?? ????????????~LT~Untertitel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00" w:lineRule="atLeast"/>
      <w:jc w:val="center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LTNotizen">
    <w:name w:val="?? ????????????~LT~Notizen"/>
    <w:rsid w:val="009A118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  <w:spacing w:before="90" w:after="0" w:line="200" w:lineRule="atLeast"/>
    </w:pPr>
    <w:rPr>
      <w:rFonts w:ascii="MS PGothic" w:eastAsia="MS PGothic" w:hAnsi="MS PGothic" w:cs="MS PGothic"/>
      <w:color w:val="000000"/>
      <w:kern w:val="1"/>
      <w:sz w:val="24"/>
      <w:szCs w:val="24"/>
      <w:lang w:eastAsia="hi-IN" w:bidi="hi-IN"/>
    </w:rPr>
  </w:style>
  <w:style w:type="paragraph" w:customStyle="1" w:styleId="LTHintergrundobjekte">
    <w:name w:val="?? ????????????~LT~Hintergrundobjekte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000000"/>
      <w:kern w:val="1"/>
      <w:sz w:val="48"/>
      <w:szCs w:val="48"/>
      <w:lang w:eastAsia="hi-IN" w:bidi="hi-IN"/>
    </w:rPr>
  </w:style>
  <w:style w:type="paragraph" w:customStyle="1" w:styleId="LTHintergrund">
    <w:name w:val="?? ????????????~LT~Hintergrund"/>
    <w:rsid w:val="009A118A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default0">
    <w:name w:val="default"/>
    <w:rsid w:val="009A118A"/>
    <w:pPr>
      <w:widowControl w:val="0"/>
      <w:suppressAutoHyphens/>
      <w:autoSpaceDE w:val="0"/>
      <w:spacing w:after="0" w:line="200" w:lineRule="atLeast"/>
    </w:pPr>
    <w:rPr>
      <w:rFonts w:ascii="Lucida Sans" w:eastAsia="Lucida Sans" w:hAnsi="Lucida Sans" w:cs="Lucida Sans"/>
      <w:kern w:val="1"/>
      <w:sz w:val="36"/>
      <w:szCs w:val="36"/>
      <w:lang w:eastAsia="hi-IN" w:bidi="hi-IN"/>
    </w:rPr>
  </w:style>
  <w:style w:type="paragraph" w:customStyle="1" w:styleId="blue1">
    <w:name w:val="blue1"/>
    <w:basedOn w:val="default0"/>
    <w:rsid w:val="009A118A"/>
  </w:style>
  <w:style w:type="paragraph" w:customStyle="1" w:styleId="blue2">
    <w:name w:val="blue2"/>
    <w:basedOn w:val="default0"/>
    <w:rsid w:val="009A118A"/>
  </w:style>
  <w:style w:type="paragraph" w:customStyle="1" w:styleId="blue3">
    <w:name w:val="blue3"/>
    <w:basedOn w:val="default0"/>
    <w:rsid w:val="009A118A"/>
  </w:style>
  <w:style w:type="paragraph" w:customStyle="1" w:styleId="bw1">
    <w:name w:val="bw1"/>
    <w:basedOn w:val="default0"/>
    <w:rsid w:val="009A118A"/>
  </w:style>
  <w:style w:type="paragraph" w:customStyle="1" w:styleId="bw2">
    <w:name w:val="bw2"/>
    <w:basedOn w:val="default0"/>
    <w:rsid w:val="009A118A"/>
  </w:style>
  <w:style w:type="paragraph" w:customStyle="1" w:styleId="bw3">
    <w:name w:val="bw3"/>
    <w:basedOn w:val="default0"/>
    <w:rsid w:val="009A118A"/>
  </w:style>
  <w:style w:type="paragraph" w:customStyle="1" w:styleId="orange1">
    <w:name w:val="orange1"/>
    <w:basedOn w:val="default0"/>
    <w:rsid w:val="009A118A"/>
  </w:style>
  <w:style w:type="paragraph" w:customStyle="1" w:styleId="orange2">
    <w:name w:val="orange2"/>
    <w:basedOn w:val="default0"/>
    <w:rsid w:val="009A118A"/>
  </w:style>
  <w:style w:type="paragraph" w:customStyle="1" w:styleId="orange3">
    <w:name w:val="orange3"/>
    <w:basedOn w:val="default0"/>
    <w:rsid w:val="009A118A"/>
  </w:style>
  <w:style w:type="paragraph" w:customStyle="1" w:styleId="turquise1">
    <w:name w:val="turquise1"/>
    <w:basedOn w:val="default0"/>
    <w:rsid w:val="009A118A"/>
  </w:style>
  <w:style w:type="paragraph" w:customStyle="1" w:styleId="turquise2">
    <w:name w:val="turquise2"/>
    <w:basedOn w:val="default0"/>
    <w:rsid w:val="009A118A"/>
  </w:style>
  <w:style w:type="paragraph" w:customStyle="1" w:styleId="turquise3">
    <w:name w:val="turquise3"/>
    <w:basedOn w:val="default0"/>
    <w:rsid w:val="009A118A"/>
  </w:style>
  <w:style w:type="paragraph" w:customStyle="1" w:styleId="gray1">
    <w:name w:val="gray1"/>
    <w:basedOn w:val="default0"/>
    <w:rsid w:val="009A118A"/>
  </w:style>
  <w:style w:type="paragraph" w:customStyle="1" w:styleId="gray2">
    <w:name w:val="gray2"/>
    <w:basedOn w:val="default0"/>
    <w:rsid w:val="009A118A"/>
  </w:style>
  <w:style w:type="paragraph" w:customStyle="1" w:styleId="gray3">
    <w:name w:val="gray3"/>
    <w:basedOn w:val="default0"/>
    <w:rsid w:val="009A118A"/>
  </w:style>
  <w:style w:type="paragraph" w:customStyle="1" w:styleId="sun1">
    <w:name w:val="sun1"/>
    <w:basedOn w:val="default0"/>
    <w:rsid w:val="009A118A"/>
  </w:style>
  <w:style w:type="paragraph" w:customStyle="1" w:styleId="sun2">
    <w:name w:val="sun2"/>
    <w:basedOn w:val="default0"/>
    <w:rsid w:val="009A118A"/>
  </w:style>
  <w:style w:type="paragraph" w:customStyle="1" w:styleId="sun3">
    <w:name w:val="sun3"/>
    <w:basedOn w:val="default0"/>
    <w:rsid w:val="009A118A"/>
  </w:style>
  <w:style w:type="paragraph" w:customStyle="1" w:styleId="earth1">
    <w:name w:val="earth1"/>
    <w:basedOn w:val="default0"/>
    <w:rsid w:val="009A118A"/>
  </w:style>
  <w:style w:type="paragraph" w:customStyle="1" w:styleId="earth2">
    <w:name w:val="earth2"/>
    <w:basedOn w:val="default0"/>
    <w:rsid w:val="009A118A"/>
  </w:style>
  <w:style w:type="paragraph" w:customStyle="1" w:styleId="earth3">
    <w:name w:val="earth3"/>
    <w:basedOn w:val="default0"/>
    <w:rsid w:val="009A118A"/>
  </w:style>
  <w:style w:type="paragraph" w:customStyle="1" w:styleId="green1">
    <w:name w:val="green1"/>
    <w:basedOn w:val="default0"/>
    <w:rsid w:val="009A118A"/>
  </w:style>
  <w:style w:type="paragraph" w:customStyle="1" w:styleId="green2">
    <w:name w:val="green2"/>
    <w:basedOn w:val="default0"/>
    <w:rsid w:val="009A118A"/>
  </w:style>
  <w:style w:type="paragraph" w:customStyle="1" w:styleId="green3">
    <w:name w:val="green3"/>
    <w:basedOn w:val="default0"/>
    <w:rsid w:val="009A118A"/>
  </w:style>
  <w:style w:type="paragraph" w:customStyle="1" w:styleId="seetang1">
    <w:name w:val="seetang1"/>
    <w:basedOn w:val="default0"/>
    <w:rsid w:val="009A118A"/>
  </w:style>
  <w:style w:type="paragraph" w:customStyle="1" w:styleId="seetang2">
    <w:name w:val="seetang2"/>
    <w:basedOn w:val="default0"/>
    <w:rsid w:val="009A118A"/>
  </w:style>
  <w:style w:type="paragraph" w:customStyle="1" w:styleId="seetang3">
    <w:name w:val="seetang3"/>
    <w:basedOn w:val="default0"/>
    <w:rsid w:val="009A118A"/>
  </w:style>
  <w:style w:type="paragraph" w:customStyle="1" w:styleId="lightblue1">
    <w:name w:val="lightblue1"/>
    <w:basedOn w:val="default0"/>
    <w:rsid w:val="009A118A"/>
  </w:style>
  <w:style w:type="paragraph" w:customStyle="1" w:styleId="lightblue2">
    <w:name w:val="lightblue2"/>
    <w:basedOn w:val="default0"/>
    <w:rsid w:val="009A118A"/>
  </w:style>
  <w:style w:type="paragraph" w:customStyle="1" w:styleId="lightblue3">
    <w:name w:val="lightblue3"/>
    <w:basedOn w:val="default0"/>
    <w:rsid w:val="009A118A"/>
  </w:style>
  <w:style w:type="paragraph" w:customStyle="1" w:styleId="yellow1">
    <w:name w:val="yellow1"/>
    <w:basedOn w:val="default0"/>
    <w:rsid w:val="009A118A"/>
  </w:style>
  <w:style w:type="paragraph" w:customStyle="1" w:styleId="yellow2">
    <w:name w:val="yellow2"/>
    <w:basedOn w:val="default0"/>
    <w:rsid w:val="009A118A"/>
  </w:style>
  <w:style w:type="paragraph" w:customStyle="1" w:styleId="yellow3">
    <w:name w:val="yellow3"/>
    <w:basedOn w:val="default0"/>
    <w:rsid w:val="009A118A"/>
  </w:style>
  <w:style w:type="paragraph" w:customStyle="1" w:styleId="WW-12">
    <w:name w:val="WW-????????12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afe">
    <w:name w:val="???????????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00" w:lineRule="atLeast"/>
      <w:jc w:val="center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aff">
    <w:name w:val="?????? ??????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000000"/>
      <w:kern w:val="1"/>
      <w:sz w:val="48"/>
      <w:szCs w:val="48"/>
      <w:lang w:eastAsia="hi-IN" w:bidi="hi-IN"/>
    </w:rPr>
  </w:style>
  <w:style w:type="paragraph" w:customStyle="1" w:styleId="aff0">
    <w:name w:val="???"/>
    <w:rsid w:val="009A118A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aff1">
    <w:name w:val="???????"/>
    <w:rsid w:val="009A118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  <w:spacing w:before="90" w:after="0" w:line="200" w:lineRule="atLeast"/>
    </w:pPr>
    <w:rPr>
      <w:rFonts w:ascii="MS PGothic" w:eastAsia="MS PGothic" w:hAnsi="MS PGothic" w:cs="MS PGothic"/>
      <w:color w:val="000000"/>
      <w:kern w:val="1"/>
      <w:sz w:val="24"/>
      <w:szCs w:val="24"/>
      <w:lang w:eastAsia="hi-IN" w:bidi="hi-IN"/>
    </w:rPr>
  </w:style>
  <w:style w:type="paragraph" w:customStyle="1" w:styleId="16">
    <w:name w:val="???? 1"/>
    <w:rsid w:val="009A118A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00" w:lineRule="atLeast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24">
    <w:name w:val="???? 2"/>
    <w:basedOn w:val="16"/>
    <w:rsid w:val="009A118A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31">
    <w:name w:val="???? 3"/>
    <w:basedOn w:val="24"/>
    <w:rsid w:val="009A118A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41">
    <w:name w:val="???? 4"/>
    <w:basedOn w:val="31"/>
    <w:rsid w:val="009A118A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5">
    <w:name w:val="???? 5"/>
    <w:basedOn w:val="41"/>
    <w:rsid w:val="009A118A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">
    <w:name w:val="???? 6"/>
    <w:basedOn w:val="5"/>
    <w:rsid w:val="009A118A"/>
  </w:style>
  <w:style w:type="paragraph" w:customStyle="1" w:styleId="7">
    <w:name w:val="???? 7"/>
    <w:basedOn w:val="6"/>
    <w:rsid w:val="009A118A"/>
  </w:style>
  <w:style w:type="paragraph" w:customStyle="1" w:styleId="8">
    <w:name w:val="???? 8"/>
    <w:basedOn w:val="7"/>
    <w:rsid w:val="009A118A"/>
  </w:style>
  <w:style w:type="paragraph" w:customStyle="1" w:styleId="9">
    <w:name w:val="???? 9"/>
    <w:basedOn w:val="8"/>
    <w:rsid w:val="009A118A"/>
  </w:style>
  <w:style w:type="paragraph" w:customStyle="1" w:styleId="WW-3">
    <w:name w:val="WW-?? ????????????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0">
    <w:name w:val="WW-??????? ?????1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1LTGliederung1">
    <w:name w:val="????????1~LT~Gliederung 1"/>
    <w:rsid w:val="009A118A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00" w:lineRule="atLeast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1LTGliederung2">
    <w:name w:val="????????1~LT~Gliederung 2"/>
    <w:basedOn w:val="LTGliederung1"/>
    <w:rsid w:val="009A118A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LTGliederung3">
    <w:name w:val="????????1~LT~Gliederung 3"/>
    <w:basedOn w:val="LTGliederung2"/>
    <w:rsid w:val="009A118A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1LTGliederung4">
    <w:name w:val="????????1~LT~Gliederung 4"/>
    <w:basedOn w:val="LTGliederung3"/>
    <w:rsid w:val="009A118A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1LTGliederung5">
    <w:name w:val="????????1~LT~Gliederung 5"/>
    <w:basedOn w:val="LTGliederung4"/>
    <w:rsid w:val="009A118A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1LTGliederung6">
    <w:name w:val="????????1~LT~Gliederung 6"/>
    <w:basedOn w:val="LTGliederung5"/>
    <w:rsid w:val="009A118A"/>
  </w:style>
  <w:style w:type="paragraph" w:customStyle="1" w:styleId="1LTGliederung7">
    <w:name w:val="????????1~LT~Gliederung 7"/>
    <w:basedOn w:val="LTGliederung6"/>
    <w:rsid w:val="009A118A"/>
  </w:style>
  <w:style w:type="paragraph" w:customStyle="1" w:styleId="1LTGliederung8">
    <w:name w:val="????????1~LT~Gliederung 8"/>
    <w:basedOn w:val="LTGliederung7"/>
    <w:rsid w:val="009A118A"/>
  </w:style>
  <w:style w:type="paragraph" w:customStyle="1" w:styleId="1LTGliederung9">
    <w:name w:val="????????1~LT~Gliederung 9"/>
    <w:basedOn w:val="LTGliederung8"/>
    <w:rsid w:val="009A118A"/>
  </w:style>
  <w:style w:type="paragraph" w:customStyle="1" w:styleId="1LTTitel">
    <w:name w:val="????????1~LT~Titel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1LTUntertitel">
    <w:name w:val="????????1~LT~Untertitel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00" w:lineRule="atLeast"/>
      <w:jc w:val="center"/>
    </w:pPr>
    <w:rPr>
      <w:rFonts w:ascii="MS PGothic" w:eastAsia="MS PGothic" w:hAnsi="MS PGothic" w:cs="MS PGothic"/>
      <w:color w:val="000000"/>
      <w:kern w:val="1"/>
      <w:sz w:val="64"/>
      <w:szCs w:val="64"/>
      <w:lang w:eastAsia="hi-IN" w:bidi="hi-IN"/>
    </w:rPr>
  </w:style>
  <w:style w:type="paragraph" w:customStyle="1" w:styleId="1LTNotizen">
    <w:name w:val="????????1~LT~Notizen"/>
    <w:rsid w:val="009A118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  <w:spacing w:before="90" w:after="0" w:line="200" w:lineRule="atLeast"/>
    </w:pPr>
    <w:rPr>
      <w:rFonts w:ascii="MS PGothic" w:eastAsia="MS PGothic" w:hAnsi="MS PGothic" w:cs="MS PGothic"/>
      <w:color w:val="000000"/>
      <w:kern w:val="1"/>
      <w:sz w:val="24"/>
      <w:szCs w:val="24"/>
      <w:lang w:eastAsia="hi-IN" w:bidi="hi-IN"/>
    </w:rPr>
  </w:style>
  <w:style w:type="paragraph" w:customStyle="1" w:styleId="1LTHintergrundobjekte">
    <w:name w:val="????????1~LT~Hintergrundobjekte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1LTHintergrund">
    <w:name w:val="????????1~LT~Hintergrund"/>
    <w:rsid w:val="009A118A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ff2">
    <w:name w:val="footer"/>
    <w:basedOn w:val="a"/>
    <w:link w:val="aff3"/>
    <w:uiPriority w:val="99"/>
    <w:rsid w:val="009A118A"/>
    <w:pPr>
      <w:widowControl w:val="0"/>
      <w:suppressLineNumbers/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customStyle="1" w:styleId="aff3">
    <w:name w:val="Долен колонтитул Знак"/>
    <w:basedOn w:val="a1"/>
    <w:link w:val="aff2"/>
    <w:uiPriority w:val="99"/>
    <w:rsid w:val="009A118A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0">
    <w:name w:val="WW-??????? ?????12"/>
    <w:basedOn w:val="af4"/>
    <w:rsid w:val="009A118A"/>
  </w:style>
  <w:style w:type="paragraph" w:customStyle="1" w:styleId="WW-123">
    <w:name w:val="WW-????????123"/>
    <w:basedOn w:val="af4"/>
    <w:rsid w:val="009A118A"/>
    <w:pPr>
      <w:spacing w:before="238" w:after="119"/>
    </w:pPr>
  </w:style>
  <w:style w:type="paragraph" w:customStyle="1" w:styleId="WW-11">
    <w:name w:val="WW-????????11"/>
    <w:basedOn w:val="af4"/>
    <w:rsid w:val="009A118A"/>
    <w:pPr>
      <w:spacing w:before="238" w:after="119"/>
    </w:pPr>
  </w:style>
  <w:style w:type="paragraph" w:customStyle="1" w:styleId="WW-21">
    <w:name w:val="WW-????????21"/>
    <w:basedOn w:val="af4"/>
    <w:rsid w:val="009A118A"/>
    <w:pPr>
      <w:spacing w:before="238" w:after="119"/>
    </w:pPr>
  </w:style>
  <w:style w:type="paragraph" w:customStyle="1" w:styleId="WW-1234">
    <w:name w:val="WW-????????1234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3">
    <w:name w:val="WW-?? ????????????1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0">
    <w:name w:val="WW-??????? ?????123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0">
    <w:name w:val="WW-??????? ?????1234"/>
    <w:basedOn w:val="af4"/>
    <w:rsid w:val="009A118A"/>
  </w:style>
  <w:style w:type="paragraph" w:customStyle="1" w:styleId="WW-12345">
    <w:name w:val="WW-????????12345"/>
    <w:basedOn w:val="af4"/>
    <w:rsid w:val="009A118A"/>
    <w:pPr>
      <w:spacing w:before="238" w:after="119"/>
    </w:pPr>
  </w:style>
  <w:style w:type="paragraph" w:customStyle="1" w:styleId="WW-112">
    <w:name w:val="WW-????????112"/>
    <w:basedOn w:val="af4"/>
    <w:rsid w:val="009A118A"/>
    <w:pPr>
      <w:spacing w:before="238" w:after="119"/>
    </w:pPr>
  </w:style>
  <w:style w:type="paragraph" w:customStyle="1" w:styleId="WW-212">
    <w:name w:val="WW-????????212"/>
    <w:basedOn w:val="af4"/>
    <w:rsid w:val="009A118A"/>
    <w:pPr>
      <w:spacing w:before="238" w:after="119"/>
    </w:pPr>
  </w:style>
  <w:style w:type="paragraph" w:customStyle="1" w:styleId="WW-123456">
    <w:name w:val="WW-????????123456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1">
    <w:name w:val="WW-?? ????????????12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0">
    <w:name w:val="WW-??????? ?????12345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0">
    <w:name w:val="WW-??????? ?????123456"/>
    <w:basedOn w:val="af4"/>
    <w:rsid w:val="009A118A"/>
  </w:style>
  <w:style w:type="paragraph" w:customStyle="1" w:styleId="WW-1234567">
    <w:name w:val="WW-????????1234567"/>
    <w:basedOn w:val="af4"/>
    <w:rsid w:val="009A118A"/>
    <w:pPr>
      <w:spacing w:before="238" w:after="119"/>
    </w:pPr>
  </w:style>
  <w:style w:type="paragraph" w:customStyle="1" w:styleId="WW-1123">
    <w:name w:val="WW-????????1123"/>
    <w:basedOn w:val="af4"/>
    <w:rsid w:val="009A118A"/>
    <w:pPr>
      <w:spacing w:before="238" w:after="119"/>
    </w:pPr>
  </w:style>
  <w:style w:type="paragraph" w:customStyle="1" w:styleId="WW-2123">
    <w:name w:val="WW-????????2123"/>
    <w:basedOn w:val="af4"/>
    <w:rsid w:val="009A118A"/>
    <w:pPr>
      <w:spacing w:before="238" w:after="119"/>
    </w:pPr>
  </w:style>
  <w:style w:type="paragraph" w:customStyle="1" w:styleId="WW-12345678">
    <w:name w:val="WW-????????12345678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1">
    <w:name w:val="WW-?? ????????????123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0">
    <w:name w:val="WW-??????? ?????1234567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0">
    <w:name w:val="WW-??????? ?????12345678"/>
    <w:basedOn w:val="af4"/>
    <w:rsid w:val="009A118A"/>
  </w:style>
  <w:style w:type="paragraph" w:customStyle="1" w:styleId="WW-123456789">
    <w:name w:val="WW-????????123456789"/>
    <w:basedOn w:val="af4"/>
    <w:rsid w:val="009A118A"/>
    <w:pPr>
      <w:spacing w:before="238" w:after="119"/>
    </w:pPr>
  </w:style>
  <w:style w:type="paragraph" w:customStyle="1" w:styleId="WW-11234">
    <w:name w:val="WW-????????11234"/>
    <w:basedOn w:val="af4"/>
    <w:rsid w:val="009A118A"/>
    <w:pPr>
      <w:spacing w:before="238" w:after="119"/>
    </w:pPr>
  </w:style>
  <w:style w:type="paragraph" w:customStyle="1" w:styleId="WW-21234">
    <w:name w:val="WW-????????21234"/>
    <w:basedOn w:val="af4"/>
    <w:rsid w:val="009A118A"/>
    <w:pPr>
      <w:spacing w:before="238" w:after="119"/>
    </w:pPr>
  </w:style>
  <w:style w:type="paragraph" w:customStyle="1" w:styleId="WW-12345678910">
    <w:name w:val="WW-????????12345678910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1">
    <w:name w:val="WW-?? ????????????1234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0">
    <w:name w:val="WW-??????? ?????123456789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0">
    <w:name w:val="WW-??????? ?????12345678910"/>
    <w:basedOn w:val="af4"/>
    <w:rsid w:val="009A118A"/>
  </w:style>
  <w:style w:type="paragraph" w:customStyle="1" w:styleId="WW-1234567891011">
    <w:name w:val="WW-????????1234567891011"/>
    <w:basedOn w:val="af4"/>
    <w:rsid w:val="009A118A"/>
    <w:pPr>
      <w:spacing w:before="238" w:after="119"/>
    </w:pPr>
  </w:style>
  <w:style w:type="paragraph" w:customStyle="1" w:styleId="WW-112345">
    <w:name w:val="WW-????????112345"/>
    <w:basedOn w:val="af4"/>
    <w:rsid w:val="009A118A"/>
    <w:pPr>
      <w:spacing w:before="238" w:after="119"/>
    </w:pPr>
  </w:style>
  <w:style w:type="paragraph" w:customStyle="1" w:styleId="WW-212345">
    <w:name w:val="WW-????????212345"/>
    <w:basedOn w:val="af4"/>
    <w:rsid w:val="009A118A"/>
    <w:pPr>
      <w:spacing w:before="238" w:after="119"/>
    </w:pPr>
  </w:style>
  <w:style w:type="paragraph" w:customStyle="1" w:styleId="WW-123456789101112">
    <w:name w:val="WW-????????123456789101112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1">
    <w:name w:val="WW-?? ????????????12345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0">
    <w:name w:val="WW-??????? ?????1234567891011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0">
    <w:name w:val="WW-??????? ?????123456789101112"/>
    <w:basedOn w:val="af4"/>
    <w:rsid w:val="009A118A"/>
  </w:style>
  <w:style w:type="paragraph" w:customStyle="1" w:styleId="WW-12345678910111213">
    <w:name w:val="WW-????????12345678910111213"/>
    <w:basedOn w:val="af4"/>
    <w:rsid w:val="009A118A"/>
    <w:pPr>
      <w:spacing w:before="238" w:after="119"/>
    </w:pPr>
  </w:style>
  <w:style w:type="paragraph" w:customStyle="1" w:styleId="WW-1123456">
    <w:name w:val="WW-????????1123456"/>
    <w:basedOn w:val="af4"/>
    <w:rsid w:val="009A118A"/>
    <w:pPr>
      <w:spacing w:before="238" w:after="119"/>
    </w:pPr>
  </w:style>
  <w:style w:type="paragraph" w:customStyle="1" w:styleId="WW-2123456">
    <w:name w:val="WW-????????2123456"/>
    <w:basedOn w:val="af4"/>
    <w:rsid w:val="009A118A"/>
    <w:pPr>
      <w:spacing w:before="238" w:after="119"/>
    </w:pPr>
  </w:style>
  <w:style w:type="paragraph" w:customStyle="1" w:styleId="WW-1234567891011121314">
    <w:name w:val="WW-????????1234567891011121314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1">
    <w:name w:val="WW-?? ????????????123456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0">
    <w:name w:val="WW-??????? ?????12345678910111213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0">
    <w:name w:val="WW-??????? ?????1234567891011121314"/>
    <w:basedOn w:val="af4"/>
    <w:rsid w:val="009A118A"/>
  </w:style>
  <w:style w:type="paragraph" w:customStyle="1" w:styleId="WW-123456789101112131415">
    <w:name w:val="WW-????????123456789101112131415"/>
    <w:basedOn w:val="af4"/>
    <w:rsid w:val="009A118A"/>
    <w:pPr>
      <w:spacing w:before="238" w:after="119"/>
    </w:pPr>
  </w:style>
  <w:style w:type="paragraph" w:customStyle="1" w:styleId="WW-11234567">
    <w:name w:val="WW-????????11234567"/>
    <w:basedOn w:val="af4"/>
    <w:rsid w:val="009A118A"/>
    <w:pPr>
      <w:spacing w:before="238" w:after="119"/>
    </w:pPr>
  </w:style>
  <w:style w:type="paragraph" w:customStyle="1" w:styleId="WW-21234567">
    <w:name w:val="WW-????????21234567"/>
    <w:basedOn w:val="af4"/>
    <w:rsid w:val="009A118A"/>
    <w:pPr>
      <w:spacing w:before="238" w:after="119"/>
    </w:pPr>
  </w:style>
  <w:style w:type="paragraph" w:customStyle="1" w:styleId="WW-12345678910111213141516">
    <w:name w:val="WW-????????12345678910111213141516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1">
    <w:name w:val="WW-?? ????????????1234567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0">
    <w:name w:val="WW-??????? ?????123456789101112131415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0">
    <w:name w:val="WW-??????? ?????12345678910111213141516"/>
    <w:basedOn w:val="af4"/>
    <w:rsid w:val="009A118A"/>
  </w:style>
  <w:style w:type="paragraph" w:customStyle="1" w:styleId="WW-1234567891011121314151617">
    <w:name w:val="WW-????????1234567891011121314151617"/>
    <w:basedOn w:val="af4"/>
    <w:rsid w:val="009A118A"/>
    <w:pPr>
      <w:spacing w:before="238" w:after="119"/>
    </w:pPr>
  </w:style>
  <w:style w:type="paragraph" w:customStyle="1" w:styleId="WW-112345678">
    <w:name w:val="WW-????????112345678"/>
    <w:basedOn w:val="af4"/>
    <w:rsid w:val="009A118A"/>
    <w:pPr>
      <w:spacing w:before="238" w:after="119"/>
    </w:pPr>
  </w:style>
  <w:style w:type="paragraph" w:customStyle="1" w:styleId="WW-212345678">
    <w:name w:val="WW-????????212345678"/>
    <w:basedOn w:val="af4"/>
    <w:rsid w:val="009A118A"/>
    <w:pPr>
      <w:spacing w:before="238" w:after="119"/>
    </w:pPr>
  </w:style>
  <w:style w:type="paragraph" w:customStyle="1" w:styleId="WW-123456789101112131415161718">
    <w:name w:val="WW-????????123456789101112131415161718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1">
    <w:name w:val="WW-?? ????????????12345678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0">
    <w:name w:val="WW-??????? ?????1234567891011121314151617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0">
    <w:name w:val="WW-??????? ?????123456789101112131415161718"/>
    <w:basedOn w:val="af4"/>
    <w:rsid w:val="009A118A"/>
  </w:style>
  <w:style w:type="paragraph" w:customStyle="1" w:styleId="WW-12345678910111213141516171819">
    <w:name w:val="WW-????????12345678910111213141516171819"/>
    <w:basedOn w:val="af4"/>
    <w:rsid w:val="009A118A"/>
    <w:pPr>
      <w:spacing w:before="238" w:after="119"/>
    </w:pPr>
  </w:style>
  <w:style w:type="paragraph" w:customStyle="1" w:styleId="WW-1123456789">
    <w:name w:val="WW-????????1123456789"/>
    <w:basedOn w:val="af4"/>
    <w:rsid w:val="009A118A"/>
    <w:pPr>
      <w:spacing w:before="238" w:after="119"/>
    </w:pPr>
  </w:style>
  <w:style w:type="paragraph" w:customStyle="1" w:styleId="WW-2123456789">
    <w:name w:val="WW-????????2123456789"/>
    <w:basedOn w:val="af4"/>
    <w:rsid w:val="009A118A"/>
    <w:pPr>
      <w:spacing w:before="238" w:after="119"/>
    </w:pPr>
  </w:style>
  <w:style w:type="paragraph" w:customStyle="1" w:styleId="WW-1234567891011121314151617181920">
    <w:name w:val="WW-????????1234567891011121314151617181920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">
    <w:name w:val="WW-?? ????????????123456789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0">
    <w:name w:val="WW-??????? ?????12345678910111213141516171819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0">
    <w:name w:val="WW-??????? ?????1234567891011121314151617181920"/>
    <w:basedOn w:val="af4"/>
    <w:rsid w:val="009A118A"/>
  </w:style>
  <w:style w:type="paragraph" w:customStyle="1" w:styleId="WW-123456789101112131415161718192021">
    <w:name w:val="WW-????????123456789101112131415161718192021"/>
    <w:basedOn w:val="af4"/>
    <w:rsid w:val="009A118A"/>
    <w:pPr>
      <w:spacing w:before="238" w:after="119"/>
    </w:pPr>
  </w:style>
  <w:style w:type="paragraph" w:customStyle="1" w:styleId="WW-112345678910">
    <w:name w:val="WW-????????112345678910"/>
    <w:basedOn w:val="af4"/>
    <w:rsid w:val="009A118A"/>
    <w:pPr>
      <w:spacing w:before="238" w:after="119"/>
    </w:pPr>
  </w:style>
  <w:style w:type="paragraph" w:customStyle="1" w:styleId="WW-212345678910">
    <w:name w:val="WW-????????212345678910"/>
    <w:basedOn w:val="af4"/>
    <w:rsid w:val="009A118A"/>
    <w:pPr>
      <w:spacing w:before="238" w:after="119"/>
    </w:pPr>
  </w:style>
  <w:style w:type="paragraph" w:customStyle="1" w:styleId="WW-12345678910111213141516171819202122">
    <w:name w:val="WW-????????12345678910111213141516171819202122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">
    <w:name w:val="WW-?? ????????????12345678910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0">
    <w:name w:val="WW-??????? ?????123456789101112131415161718192021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0">
    <w:name w:val="WW-??????? ?????12345678910111213141516171819202122"/>
    <w:basedOn w:val="af4"/>
    <w:rsid w:val="009A118A"/>
  </w:style>
  <w:style w:type="paragraph" w:customStyle="1" w:styleId="WW-1234567891011121314151617181920212223">
    <w:name w:val="WW-????????1234567891011121314151617181920212223"/>
    <w:basedOn w:val="af4"/>
    <w:rsid w:val="009A118A"/>
    <w:pPr>
      <w:spacing w:before="238" w:after="119"/>
    </w:pPr>
  </w:style>
  <w:style w:type="paragraph" w:customStyle="1" w:styleId="WW-11234567891011">
    <w:name w:val="WW-????????11234567891011"/>
    <w:basedOn w:val="af4"/>
    <w:rsid w:val="009A118A"/>
    <w:pPr>
      <w:spacing w:before="238" w:after="119"/>
    </w:pPr>
  </w:style>
  <w:style w:type="paragraph" w:customStyle="1" w:styleId="WW-21234567891011">
    <w:name w:val="WW-????????21234567891011"/>
    <w:basedOn w:val="af4"/>
    <w:rsid w:val="009A118A"/>
    <w:pPr>
      <w:spacing w:before="238" w:after="119"/>
    </w:pPr>
  </w:style>
  <w:style w:type="paragraph" w:customStyle="1" w:styleId="WW-123456789101112131415161718192021222324">
    <w:name w:val="WW-????????123456789101112131415161718192021222324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">
    <w:name w:val="WW-?? ????????????1234567891011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0">
    <w:name w:val="WW-??????? ?????1234567891011121314151617181920212223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0">
    <w:name w:val="WW-??????? ?????123456789101112131415161718192021222324"/>
    <w:basedOn w:val="af4"/>
    <w:rsid w:val="009A118A"/>
  </w:style>
  <w:style w:type="paragraph" w:customStyle="1" w:styleId="WW-12345678910111213141516171819202122232425">
    <w:name w:val="WW-????????12345678910111213141516171819202122232425"/>
    <w:basedOn w:val="af4"/>
    <w:rsid w:val="009A118A"/>
    <w:pPr>
      <w:spacing w:before="238" w:after="119"/>
    </w:pPr>
  </w:style>
  <w:style w:type="paragraph" w:customStyle="1" w:styleId="WW-1123456789101112">
    <w:name w:val="WW-????????1123456789101112"/>
    <w:basedOn w:val="af4"/>
    <w:rsid w:val="009A118A"/>
    <w:pPr>
      <w:spacing w:before="238" w:after="119"/>
    </w:pPr>
  </w:style>
  <w:style w:type="paragraph" w:customStyle="1" w:styleId="WW-2123456789101112">
    <w:name w:val="WW-????????2123456789101112"/>
    <w:basedOn w:val="af4"/>
    <w:rsid w:val="009A118A"/>
    <w:pPr>
      <w:spacing w:before="238" w:after="119"/>
    </w:pPr>
  </w:style>
  <w:style w:type="paragraph" w:customStyle="1" w:styleId="WW-1234567891011121314151617181920212223242526">
    <w:name w:val="WW-????????1234567891011121314151617181920212223242526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">
    <w:name w:val="WW-?? ????????????123456789101112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0">
    <w:name w:val="WW-??????? ?????12345678910111213141516171819202122232425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0">
    <w:name w:val="WW-??????? ?????1234567891011121314151617181920212223242526"/>
    <w:basedOn w:val="af4"/>
    <w:rsid w:val="009A118A"/>
  </w:style>
  <w:style w:type="paragraph" w:customStyle="1" w:styleId="WW-123456789101112131415161718192021222324252627">
    <w:name w:val="WW-????????123456789101112131415161718192021222324252627"/>
    <w:basedOn w:val="af4"/>
    <w:rsid w:val="009A118A"/>
    <w:pPr>
      <w:spacing w:before="238" w:after="119"/>
    </w:pPr>
  </w:style>
  <w:style w:type="paragraph" w:customStyle="1" w:styleId="WW-112345678910111213">
    <w:name w:val="WW-????????112345678910111213"/>
    <w:basedOn w:val="af4"/>
    <w:rsid w:val="009A118A"/>
    <w:pPr>
      <w:spacing w:before="238" w:after="119"/>
    </w:pPr>
  </w:style>
  <w:style w:type="paragraph" w:customStyle="1" w:styleId="WW-212345678910111213">
    <w:name w:val="WW-????????212345678910111213"/>
    <w:basedOn w:val="af4"/>
    <w:rsid w:val="009A118A"/>
    <w:pPr>
      <w:spacing w:before="238" w:after="119"/>
    </w:pPr>
  </w:style>
  <w:style w:type="paragraph" w:customStyle="1" w:styleId="WW-12345678910111213141516171819202122232425262728">
    <w:name w:val="WW-????????12345678910111213141516171819202122232425262728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">
    <w:name w:val="WW-?? ????????????12345678910111213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0">
    <w:name w:val="WW-??????? ?????123456789101112131415161718192021222324252627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0">
    <w:name w:val="WW-??????? ?????12345678910111213141516171819202122232425262728"/>
    <w:basedOn w:val="af4"/>
    <w:rsid w:val="009A118A"/>
  </w:style>
  <w:style w:type="paragraph" w:customStyle="1" w:styleId="WW-1234567891011121314151617181920212223242526272829">
    <w:name w:val="WW-????????1234567891011121314151617181920212223242526272829"/>
    <w:basedOn w:val="af4"/>
    <w:rsid w:val="009A118A"/>
    <w:pPr>
      <w:spacing w:before="238" w:after="119"/>
    </w:pPr>
  </w:style>
  <w:style w:type="paragraph" w:customStyle="1" w:styleId="WW-11234567891011121314">
    <w:name w:val="WW-????????11234567891011121314"/>
    <w:basedOn w:val="af4"/>
    <w:rsid w:val="009A118A"/>
    <w:pPr>
      <w:spacing w:before="238" w:after="119"/>
    </w:pPr>
  </w:style>
  <w:style w:type="paragraph" w:customStyle="1" w:styleId="WW-21234567891011121314">
    <w:name w:val="WW-????????21234567891011121314"/>
    <w:basedOn w:val="af4"/>
    <w:rsid w:val="009A118A"/>
    <w:pPr>
      <w:spacing w:before="238" w:after="119"/>
    </w:pPr>
  </w:style>
  <w:style w:type="paragraph" w:customStyle="1" w:styleId="WW-123456789101112131415161718192021222324252627282930">
    <w:name w:val="WW-????????123456789101112131415161718192021222324252627282930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">
    <w:name w:val="WW-?? ????????????1234567891011121314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0">
    <w:name w:val="WW-??????? ?????1234567891011121314151617181920212223242526272829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0">
    <w:name w:val="WW-??????? ?????123456789101112131415161718192021222324252627282930"/>
    <w:basedOn w:val="af4"/>
    <w:rsid w:val="009A118A"/>
  </w:style>
  <w:style w:type="paragraph" w:customStyle="1" w:styleId="WW-12345678910111213141516171819202122232425262728293031">
    <w:name w:val="WW-????????12345678910111213141516171819202122232425262728293031"/>
    <w:basedOn w:val="af4"/>
    <w:rsid w:val="009A118A"/>
    <w:pPr>
      <w:spacing w:before="238" w:after="119"/>
    </w:pPr>
  </w:style>
  <w:style w:type="paragraph" w:customStyle="1" w:styleId="WW-1123456789101112131415">
    <w:name w:val="WW-????????1123456789101112131415"/>
    <w:basedOn w:val="af4"/>
    <w:rsid w:val="009A118A"/>
    <w:pPr>
      <w:spacing w:before="238" w:after="119"/>
    </w:pPr>
  </w:style>
  <w:style w:type="paragraph" w:customStyle="1" w:styleId="WW-2123456789101112131415">
    <w:name w:val="WW-????????2123456789101112131415"/>
    <w:basedOn w:val="af4"/>
    <w:rsid w:val="009A118A"/>
    <w:pPr>
      <w:spacing w:before="238" w:after="119"/>
    </w:pPr>
  </w:style>
  <w:style w:type="paragraph" w:customStyle="1" w:styleId="WW-1234567891011121314151617181920212223242526272829303132">
    <w:name w:val="WW-????????1234567891011121314151617181920212223242526272829303132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51">
    <w:name w:val="WW-?? ????????????123456789101112131415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0">
    <w:name w:val="WW-??????? ?????12345678910111213141516171819202122232425262728293031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0">
    <w:name w:val="WW-??????? ?????1234567891011121314151617181920212223242526272829303132"/>
    <w:basedOn w:val="af4"/>
    <w:rsid w:val="009A118A"/>
  </w:style>
  <w:style w:type="paragraph" w:customStyle="1" w:styleId="WW-123456789101112131415161718192021222324252627282930313233">
    <w:name w:val="WW-????????123456789101112131415161718192021222324252627282930313233"/>
    <w:basedOn w:val="af4"/>
    <w:rsid w:val="009A118A"/>
    <w:pPr>
      <w:spacing w:before="238" w:after="119"/>
    </w:pPr>
  </w:style>
  <w:style w:type="paragraph" w:customStyle="1" w:styleId="WW-112345678910111213141516">
    <w:name w:val="WW-????????112345678910111213141516"/>
    <w:basedOn w:val="af4"/>
    <w:rsid w:val="009A118A"/>
    <w:pPr>
      <w:spacing w:before="238" w:after="119"/>
    </w:pPr>
  </w:style>
  <w:style w:type="paragraph" w:customStyle="1" w:styleId="WW-212345678910111213141516">
    <w:name w:val="WW-????????212345678910111213141516"/>
    <w:basedOn w:val="af4"/>
    <w:rsid w:val="009A118A"/>
    <w:pPr>
      <w:spacing w:before="238" w:after="119"/>
    </w:pPr>
  </w:style>
  <w:style w:type="paragraph" w:customStyle="1" w:styleId="WW-12345678910111213141516171819202122232425262728293031323334">
    <w:name w:val="WW-????????12345678910111213141516171819202122232425262728293031323334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5161">
    <w:name w:val="WW-?? ????????????12345678910111213141516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0">
    <w:name w:val="WW-??????? ?????123456789101112131415161718192021222324252627282930313233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0">
    <w:name w:val="WW-??????? ?????12345678910111213141516171819202122232425262728293031323334"/>
    <w:basedOn w:val="af4"/>
    <w:rsid w:val="009A118A"/>
  </w:style>
  <w:style w:type="paragraph" w:customStyle="1" w:styleId="WW-1234567891011121314151617181920212223242526272829303132333435">
    <w:name w:val="WW-????????1234567891011121314151617181920212223242526272829303132333435"/>
    <w:basedOn w:val="af4"/>
    <w:rsid w:val="009A118A"/>
    <w:pPr>
      <w:spacing w:before="238" w:after="119"/>
    </w:pPr>
  </w:style>
  <w:style w:type="paragraph" w:customStyle="1" w:styleId="WW-11234567891011121314151617">
    <w:name w:val="WW-????????11234567891011121314151617"/>
    <w:basedOn w:val="af4"/>
    <w:rsid w:val="009A118A"/>
    <w:pPr>
      <w:spacing w:before="238" w:after="119"/>
    </w:pPr>
  </w:style>
  <w:style w:type="paragraph" w:customStyle="1" w:styleId="WW-21234567891011121314151617">
    <w:name w:val="WW-????????21234567891011121314151617"/>
    <w:basedOn w:val="af4"/>
    <w:rsid w:val="009A118A"/>
    <w:pPr>
      <w:spacing w:before="238" w:after="119"/>
    </w:pPr>
  </w:style>
  <w:style w:type="paragraph" w:customStyle="1" w:styleId="WW-123456789101112131415161718192021222324252627282930313233343536">
    <w:name w:val="WW-????????123456789101112131415161718192021222324252627282930313233343536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516171">
    <w:name w:val="WW-?? ????????????1234567891011121314151617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350">
    <w:name w:val="WW-??????? ?????1234567891011121314151617181920212223242526272829303132333435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35360">
    <w:name w:val="WW-??????? ?????123456789101112131415161718192021222324252627282930313233343536"/>
    <w:basedOn w:val="af4"/>
    <w:rsid w:val="009A118A"/>
  </w:style>
  <w:style w:type="paragraph" w:customStyle="1" w:styleId="WW-12345678910111213141516171819202122232425262728293031323334353637">
    <w:name w:val="WW-????????12345678910111213141516171819202122232425262728293031323334353637"/>
    <w:basedOn w:val="af4"/>
    <w:rsid w:val="009A118A"/>
    <w:pPr>
      <w:spacing w:before="238" w:after="119"/>
    </w:pPr>
  </w:style>
  <w:style w:type="paragraph" w:customStyle="1" w:styleId="WW-1123456789101112131415161718">
    <w:name w:val="WW-????????1123456789101112131415161718"/>
    <w:basedOn w:val="af4"/>
    <w:rsid w:val="009A118A"/>
    <w:pPr>
      <w:spacing w:before="238" w:after="119"/>
    </w:pPr>
  </w:style>
  <w:style w:type="paragraph" w:customStyle="1" w:styleId="WW-2123456789101112131415161718">
    <w:name w:val="WW-????????2123456789101112131415161718"/>
    <w:basedOn w:val="af4"/>
    <w:rsid w:val="009A118A"/>
    <w:pPr>
      <w:spacing w:before="238" w:after="119"/>
    </w:pPr>
  </w:style>
  <w:style w:type="paragraph" w:customStyle="1" w:styleId="WW-1234567891011121314151617181920212223242526272829303132333435363738">
    <w:name w:val="WW-????????1234567891011121314151617181920212223242526272829303132333435363738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51617181">
    <w:name w:val="WW-?? ????????????123456789101112131415161718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3536370">
    <w:name w:val="WW-??????? ?????12345678910111213141516171819202122232425262728293031323334353637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353637380">
    <w:name w:val="WW-??????? ?????1234567891011121314151617181920212223242526272829303132333435363738"/>
    <w:basedOn w:val="af4"/>
    <w:rsid w:val="009A118A"/>
  </w:style>
  <w:style w:type="paragraph" w:customStyle="1" w:styleId="WW-123456789101112131415161718192021222324252627282930313233343536373839">
    <w:name w:val="WW-????????123456789101112131415161718192021222324252627282930313233343536373839"/>
    <w:basedOn w:val="af4"/>
    <w:rsid w:val="009A118A"/>
    <w:pPr>
      <w:spacing w:before="238" w:after="119"/>
    </w:pPr>
  </w:style>
  <w:style w:type="paragraph" w:customStyle="1" w:styleId="WW-112345678910111213141516171819">
    <w:name w:val="WW-????????112345678910111213141516171819"/>
    <w:basedOn w:val="af4"/>
    <w:rsid w:val="009A118A"/>
    <w:pPr>
      <w:spacing w:before="238" w:after="119"/>
    </w:pPr>
  </w:style>
  <w:style w:type="paragraph" w:customStyle="1" w:styleId="WW-212345678910111213141516171819">
    <w:name w:val="WW-????????212345678910111213141516171819"/>
    <w:basedOn w:val="af4"/>
    <w:rsid w:val="009A118A"/>
    <w:pPr>
      <w:spacing w:before="238" w:after="119"/>
    </w:pPr>
  </w:style>
  <w:style w:type="paragraph" w:customStyle="1" w:styleId="WW-12345678910111213141516171819202122232425262728293031323334353637383940">
    <w:name w:val="WW-????????12345678910111213141516171819202122232425262728293031323334353637383940"/>
    <w:rsid w:val="009A118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00" w:lineRule="atLeast"/>
    </w:pPr>
    <w:rPr>
      <w:rFonts w:ascii="MS PGothic" w:eastAsia="MS PGothic" w:hAnsi="MS PGothic" w:cs="MS PGothic"/>
      <w:color w:val="333399"/>
      <w:kern w:val="1"/>
      <w:sz w:val="88"/>
      <w:szCs w:val="88"/>
      <w:lang w:eastAsia="hi-IN" w:bidi="hi-IN"/>
    </w:rPr>
  </w:style>
  <w:style w:type="paragraph" w:customStyle="1" w:styleId="WW-123456789101112131415161718191">
    <w:name w:val="WW-?? ????????????12345678910111213141516171819"/>
    <w:rsid w:val="009A118A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WW-1234567891011121314151617181920212223242526272829303132333435363738390">
    <w:name w:val="WW-??????? ?????123456789101112131415161718192021222324252627282930313233343536373839"/>
    <w:rsid w:val="009A118A"/>
    <w:pPr>
      <w:widowControl w:val="0"/>
      <w:suppressAutoHyphens/>
      <w:autoSpaceDE w:val="0"/>
      <w:spacing w:after="212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Pa9">
    <w:name w:val="Pa9"/>
    <w:basedOn w:val="Default1"/>
    <w:next w:val="Default1"/>
    <w:rsid w:val="009A118A"/>
    <w:pPr>
      <w:spacing w:line="171" w:lineRule="atLeast"/>
    </w:pPr>
    <w:rPr>
      <w:rFonts w:ascii="Times New Roman" w:eastAsia="SimSun" w:hAnsi="Times New Roman" w:cs="Lucida Sans"/>
      <w:color w:val="auto"/>
    </w:rPr>
  </w:style>
  <w:style w:type="paragraph" w:customStyle="1" w:styleId="papertitle">
    <w:name w:val="paper title"/>
    <w:basedOn w:val="Default1"/>
    <w:next w:val="Default1"/>
    <w:rsid w:val="009A118A"/>
    <w:rPr>
      <w:rFonts w:ascii="Times New Roman" w:eastAsia="SimSun" w:hAnsi="Times New Roman" w:cs="Lucida Sans"/>
      <w:color w:val="auto"/>
    </w:rPr>
  </w:style>
  <w:style w:type="table" w:styleId="aff4">
    <w:name w:val="Table Grid"/>
    <w:basedOn w:val="a2"/>
    <w:uiPriority w:val="39"/>
    <w:rsid w:val="009A1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page number"/>
    <w:uiPriority w:val="99"/>
    <w:semiHidden/>
    <w:unhideWhenUsed/>
    <w:rsid w:val="009A118A"/>
  </w:style>
  <w:style w:type="paragraph" w:styleId="aff6">
    <w:name w:val="Balloon Text"/>
    <w:basedOn w:val="a"/>
    <w:link w:val="aff7"/>
    <w:uiPriority w:val="99"/>
    <w:semiHidden/>
    <w:unhideWhenUsed/>
    <w:rsid w:val="009A118A"/>
    <w:pPr>
      <w:widowControl w:val="0"/>
      <w:suppressAutoHyphens/>
      <w:spacing w:after="0" w:line="240" w:lineRule="auto"/>
    </w:pPr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character" w:customStyle="1" w:styleId="aff7">
    <w:name w:val="Изнесен текст Знак"/>
    <w:basedOn w:val="a1"/>
    <w:link w:val="aff6"/>
    <w:uiPriority w:val="99"/>
    <w:semiHidden/>
    <w:rsid w:val="009A118A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character" w:styleId="aff8">
    <w:name w:val="annotation reference"/>
    <w:uiPriority w:val="99"/>
    <w:semiHidden/>
    <w:unhideWhenUsed/>
    <w:rsid w:val="009A118A"/>
    <w:rPr>
      <w:sz w:val="18"/>
      <w:szCs w:val="18"/>
    </w:rPr>
  </w:style>
  <w:style w:type="paragraph" w:styleId="aff9">
    <w:name w:val="annotation text"/>
    <w:basedOn w:val="a"/>
    <w:link w:val="affa"/>
    <w:uiPriority w:val="99"/>
    <w:semiHidden/>
    <w:unhideWhenUsed/>
    <w:rsid w:val="009A118A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customStyle="1" w:styleId="affa">
    <w:name w:val="Текст на коментар Знак"/>
    <w:basedOn w:val="a1"/>
    <w:link w:val="aff9"/>
    <w:uiPriority w:val="99"/>
    <w:semiHidden/>
    <w:rsid w:val="009A118A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9A118A"/>
    <w:rPr>
      <w:b/>
      <w:bCs/>
      <w:sz w:val="20"/>
      <w:szCs w:val="20"/>
    </w:rPr>
  </w:style>
  <w:style w:type="character" w:customStyle="1" w:styleId="affc">
    <w:name w:val="Предмет на коментар Знак"/>
    <w:basedOn w:val="affa"/>
    <w:link w:val="affb"/>
    <w:uiPriority w:val="99"/>
    <w:semiHidden/>
    <w:rsid w:val="009A118A"/>
    <w:rPr>
      <w:rFonts w:ascii="Times New Roman" w:eastAsia="SimSun" w:hAnsi="Times New Roman" w:cs="Lucida Sans"/>
      <w:b/>
      <w:bCs/>
      <w:kern w:val="1"/>
      <w:sz w:val="20"/>
      <w:szCs w:val="20"/>
      <w:lang w:eastAsia="hi-IN" w:bidi="hi-IN"/>
    </w:rPr>
  </w:style>
  <w:style w:type="paragraph" w:customStyle="1" w:styleId="-110">
    <w:name w:val="Цветно оцветяване - Акцент 11"/>
    <w:hidden/>
    <w:uiPriority w:val="71"/>
    <w:unhideWhenUsed/>
    <w:rsid w:val="009A118A"/>
    <w:pPr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17">
    <w:name w:val="Редакция1"/>
    <w:hidden/>
    <w:uiPriority w:val="99"/>
    <w:semiHidden/>
    <w:rsid w:val="009A118A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fd">
    <w:name w:val="header"/>
    <w:basedOn w:val="a"/>
    <w:link w:val="affe"/>
    <w:uiPriority w:val="99"/>
    <w:unhideWhenUsed/>
    <w:rsid w:val="009A118A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ffe">
    <w:name w:val="Горен колонтитул Знак"/>
    <w:basedOn w:val="a1"/>
    <w:link w:val="affd"/>
    <w:uiPriority w:val="99"/>
    <w:rsid w:val="009A118A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ff">
    <w:name w:val="Revision"/>
    <w:hidden/>
    <w:uiPriority w:val="99"/>
    <w:semiHidden/>
    <w:rsid w:val="009A118A"/>
    <w:pPr>
      <w:spacing w:after="0" w:line="240" w:lineRule="auto"/>
    </w:pPr>
  </w:style>
  <w:style w:type="character" w:styleId="afff0">
    <w:name w:val="FollowedHyperlink"/>
    <w:basedOn w:val="a1"/>
    <w:uiPriority w:val="99"/>
    <w:semiHidden/>
    <w:unhideWhenUsed/>
    <w:rsid w:val="009A118A"/>
    <w:rPr>
      <w:color w:val="954F72" w:themeColor="followedHyperlink"/>
      <w:u w:val="single"/>
    </w:rPr>
  </w:style>
  <w:style w:type="paragraph" w:styleId="afff1">
    <w:name w:val="List Paragraph"/>
    <w:basedOn w:val="a"/>
    <w:uiPriority w:val="34"/>
    <w:qFormat/>
    <w:rsid w:val="009A118A"/>
    <w:pPr>
      <w:ind w:left="720"/>
      <w:contextualSpacing/>
    </w:pPr>
  </w:style>
  <w:style w:type="table" w:customStyle="1" w:styleId="18">
    <w:name w:val="Мрежа в таблица1"/>
    <w:basedOn w:val="a2"/>
    <w:next w:val="aff4"/>
    <w:uiPriority w:val="39"/>
    <w:rsid w:val="009A1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">
    <w:name w:val="desc"/>
    <w:basedOn w:val="a"/>
    <w:rsid w:val="009A1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ghtShading1">
    <w:name w:val="Light Shading1"/>
    <w:basedOn w:val="a2"/>
    <w:uiPriority w:val="60"/>
    <w:rsid w:val="009A118A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ref-title">
    <w:name w:val="ref-title"/>
    <w:basedOn w:val="a1"/>
    <w:rsid w:val="009A118A"/>
  </w:style>
  <w:style w:type="character" w:customStyle="1" w:styleId="ref-journal">
    <w:name w:val="ref-journal"/>
    <w:basedOn w:val="a1"/>
    <w:rsid w:val="009A118A"/>
  </w:style>
  <w:style w:type="character" w:customStyle="1" w:styleId="ref-vol">
    <w:name w:val="ref-vol"/>
    <w:basedOn w:val="a1"/>
    <w:rsid w:val="009A118A"/>
  </w:style>
  <w:style w:type="character" w:customStyle="1" w:styleId="ref-iss">
    <w:name w:val="ref-iss"/>
    <w:basedOn w:val="a1"/>
    <w:rsid w:val="009A1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eucast.org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facm.ucl.ac.be/intranet/CLSI/CLSI-2016-M100-S26.pdf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www.eucast.org/resistance_mechanisms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lahey.org/studies/webt.asp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ncbi.nlm.nih.gov/pubmed/?term=Mshana%20SE%5BAuthor%5D&amp;cauthor=true&amp;cauthor_uid=21752606" TargetMode="Externa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33A43-266F-4D96-B92C-D95FFBDC9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3361</TotalTime>
  <Pages>73</Pages>
  <Words>20627</Words>
  <Characters>117580</Characters>
  <Application>Microsoft Office Word</Application>
  <DocSecurity>0</DocSecurity>
  <Lines>979</Lines>
  <Paragraphs>275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Dobromira Dimitrova</dc:creator>
  <cp:keywords/>
  <dc:description/>
  <cp:lastModifiedBy>Dobromira Dimitrova</cp:lastModifiedBy>
  <cp:revision>57</cp:revision>
  <cp:lastPrinted>2019-04-08T07:11:00Z</cp:lastPrinted>
  <dcterms:created xsi:type="dcterms:W3CDTF">2019-03-18T11:49:00Z</dcterms:created>
  <dcterms:modified xsi:type="dcterms:W3CDTF">2019-04-11T15:50:00Z</dcterms:modified>
</cp:coreProperties>
</file>