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D83" w:rsidRDefault="00190D83" w:rsidP="00190D83">
      <w:pPr>
        <w:spacing w:line="240" w:lineRule="auto"/>
        <w:outlineLvl w:val="0"/>
        <w:rPr>
          <w:rFonts w:ascii="Times New Roman" w:hAnsi="Times New Roman"/>
          <w:b/>
          <w:sz w:val="20"/>
          <w:szCs w:val="20"/>
          <w:lang w:val="en-US"/>
        </w:rPr>
      </w:pPr>
      <w:bookmarkStart w:id="0" w:name="_Toc6342096"/>
      <w:bookmarkStart w:id="1" w:name="_Toc3207688"/>
      <w:bookmarkStart w:id="2" w:name="_Toc5889020"/>
      <w:bookmarkStart w:id="3" w:name="_Toc5889260"/>
      <w:r w:rsidRPr="00E948DB">
        <w:rPr>
          <w:noProof/>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9525</wp:posOffset>
            </wp:positionV>
            <wp:extent cx="683260" cy="647700"/>
            <wp:effectExtent l="0" t="0" r="2540" b="0"/>
            <wp:wrapThrough wrapText="bothSides">
              <wp:wrapPolygon edited="0">
                <wp:start x="0" y="0"/>
                <wp:lineTo x="0" y="20965"/>
                <wp:lineTo x="21078" y="20965"/>
                <wp:lineTo x="21078" y="0"/>
                <wp:lineTo x="0" y="0"/>
              </wp:wrapPolygon>
            </wp:wrapThrough>
            <wp:docPr id="6" name="Picture 6" descr="C:\Users\Peso\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so\Download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26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0"/>
          <w:szCs w:val="20"/>
          <w:lang w:val="en-US"/>
        </w:rPr>
        <w:t xml:space="preserve">                    </w:t>
      </w:r>
      <w:r w:rsidR="00764834" w:rsidRPr="00764834">
        <w:rPr>
          <w:rFonts w:ascii="Times New Roman" w:hAnsi="Times New Roman"/>
          <w:b/>
          <w:sz w:val="20"/>
          <w:szCs w:val="20"/>
        </w:rPr>
        <w:t>Медицински университет</w:t>
      </w:r>
      <w:bookmarkStart w:id="4" w:name="_Toc3207689"/>
      <w:bookmarkStart w:id="5" w:name="_Toc5889021"/>
      <w:bookmarkStart w:id="6" w:name="_Toc5889261"/>
      <w:bookmarkStart w:id="7" w:name="_Toc6342097"/>
      <w:bookmarkEnd w:id="0"/>
      <w:bookmarkEnd w:id="1"/>
      <w:bookmarkEnd w:id="2"/>
      <w:bookmarkEnd w:id="3"/>
      <w:r>
        <w:rPr>
          <w:rFonts w:ascii="Times New Roman" w:hAnsi="Times New Roman"/>
          <w:b/>
          <w:sz w:val="20"/>
          <w:szCs w:val="20"/>
          <w:lang w:val="en-US"/>
        </w:rPr>
        <w:t xml:space="preserve"> </w:t>
      </w:r>
    </w:p>
    <w:p w:rsidR="00190D83" w:rsidRDefault="00190D83" w:rsidP="00190D83">
      <w:pPr>
        <w:spacing w:line="240" w:lineRule="auto"/>
        <w:outlineLvl w:val="0"/>
        <w:rPr>
          <w:rFonts w:ascii="Times New Roman" w:hAnsi="Times New Roman"/>
          <w:b/>
          <w:sz w:val="20"/>
          <w:szCs w:val="20"/>
        </w:rPr>
      </w:pPr>
      <w:r>
        <w:rPr>
          <w:rFonts w:ascii="Times New Roman" w:hAnsi="Times New Roman"/>
          <w:b/>
          <w:sz w:val="20"/>
          <w:szCs w:val="20"/>
          <w:lang w:val="en-US"/>
        </w:rPr>
        <w:t xml:space="preserve">    </w:t>
      </w:r>
      <w:r w:rsidR="00764834" w:rsidRPr="00764834">
        <w:rPr>
          <w:rFonts w:ascii="Times New Roman" w:hAnsi="Times New Roman"/>
          <w:b/>
          <w:sz w:val="20"/>
          <w:szCs w:val="20"/>
        </w:rPr>
        <w:t xml:space="preserve">„Проф. д-р </w:t>
      </w:r>
      <w:r>
        <w:rPr>
          <w:rFonts w:ascii="Times New Roman" w:hAnsi="Times New Roman"/>
          <w:b/>
          <w:sz w:val="20"/>
          <w:szCs w:val="20"/>
        </w:rPr>
        <w:t>Параскев Стоянов“</w:t>
      </w:r>
      <w:r>
        <w:rPr>
          <w:rFonts w:ascii="Times New Roman" w:hAnsi="Times New Roman"/>
          <w:b/>
          <w:sz w:val="20"/>
          <w:szCs w:val="20"/>
          <w:lang w:val="en-US"/>
        </w:rPr>
        <w:t xml:space="preserve"> </w:t>
      </w:r>
      <w:r w:rsidR="00764834" w:rsidRPr="00764834">
        <w:rPr>
          <w:rFonts w:ascii="Times New Roman" w:hAnsi="Times New Roman"/>
          <w:b/>
          <w:sz w:val="20"/>
          <w:szCs w:val="20"/>
        </w:rPr>
        <w:t>гр. Варна</w:t>
      </w:r>
      <w:bookmarkStart w:id="8" w:name="_Toc3207690"/>
      <w:bookmarkStart w:id="9" w:name="_Toc5889022"/>
      <w:bookmarkStart w:id="10" w:name="_Toc5889262"/>
      <w:bookmarkStart w:id="11" w:name="_Toc6342098"/>
      <w:bookmarkEnd w:id="4"/>
      <w:bookmarkEnd w:id="5"/>
      <w:bookmarkEnd w:id="6"/>
      <w:bookmarkEnd w:id="7"/>
    </w:p>
    <w:p w:rsidR="00764834" w:rsidRPr="00764834" w:rsidRDefault="00764834" w:rsidP="00190D83">
      <w:pPr>
        <w:spacing w:line="240" w:lineRule="auto"/>
        <w:ind w:firstLine="708"/>
        <w:outlineLvl w:val="0"/>
        <w:rPr>
          <w:rFonts w:ascii="Times New Roman" w:hAnsi="Times New Roman"/>
          <w:b/>
          <w:sz w:val="20"/>
          <w:szCs w:val="20"/>
        </w:rPr>
      </w:pPr>
      <w:r w:rsidRPr="00764834">
        <w:rPr>
          <w:rFonts w:ascii="Times New Roman" w:hAnsi="Times New Roman"/>
          <w:b/>
          <w:sz w:val="20"/>
          <w:szCs w:val="20"/>
        </w:rPr>
        <w:t>Факултет по дентална медицина</w:t>
      </w:r>
      <w:bookmarkEnd w:id="8"/>
      <w:bookmarkEnd w:id="9"/>
      <w:bookmarkEnd w:id="10"/>
      <w:bookmarkEnd w:id="11"/>
    </w:p>
    <w:p w:rsidR="00764834" w:rsidRPr="00764834" w:rsidRDefault="00764834" w:rsidP="005E5008">
      <w:pPr>
        <w:spacing w:line="240" w:lineRule="auto"/>
        <w:jc w:val="center"/>
        <w:rPr>
          <w:rFonts w:ascii="Times New Roman" w:hAnsi="Times New Roman"/>
          <w:b/>
          <w:sz w:val="20"/>
          <w:szCs w:val="20"/>
        </w:rPr>
      </w:pPr>
      <w:r w:rsidRPr="00764834">
        <w:rPr>
          <w:rFonts w:ascii="Times New Roman" w:hAnsi="Times New Roman"/>
          <w:b/>
          <w:sz w:val="20"/>
          <w:szCs w:val="20"/>
        </w:rPr>
        <w:t>Катедра „Консервативно зъболечение и орална патология”</w:t>
      </w:r>
    </w:p>
    <w:p w:rsidR="00764834" w:rsidRPr="00764834" w:rsidRDefault="005E5008" w:rsidP="005E5008">
      <w:pPr>
        <w:spacing w:line="240" w:lineRule="auto"/>
        <w:jc w:val="center"/>
        <w:rPr>
          <w:rFonts w:ascii="Times New Roman" w:hAnsi="Times New Roman"/>
          <w:b/>
          <w:sz w:val="20"/>
          <w:szCs w:val="20"/>
        </w:rPr>
      </w:pPr>
      <w:r w:rsidRPr="00764834">
        <w:rPr>
          <w:rFonts w:ascii="Times New Roman" w:hAnsi="Times New Roman"/>
          <w:b/>
          <w:noProof/>
          <w:sz w:val="20"/>
          <w:szCs w:val="20"/>
          <w:lang w:val="en-US"/>
        </w:rPr>
        <mc:AlternateContent>
          <mc:Choice Requires="wps">
            <w:drawing>
              <wp:anchor distT="0" distB="0" distL="114300" distR="114300" simplePos="0" relativeHeight="251660288" behindDoc="0" locked="0" layoutInCell="1" allowOverlap="1" wp14:anchorId="3BE2A649" wp14:editId="01122254">
                <wp:simplePos x="0" y="0"/>
                <wp:positionH relativeFrom="column">
                  <wp:posOffset>-333375</wp:posOffset>
                </wp:positionH>
                <wp:positionV relativeFrom="paragraph">
                  <wp:posOffset>243840</wp:posOffset>
                </wp:positionV>
                <wp:extent cx="420052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2005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59EA8B"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9.2pt" to="3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" strokecolor="black [3200]" strokeweight=".5pt">
                <v:stroke joinstyle="miter"/>
              </v:line>
            </w:pict>
          </mc:Fallback>
        </mc:AlternateContent>
      </w:r>
      <w:r w:rsidR="00764834" w:rsidRPr="00764834">
        <w:rPr>
          <w:rFonts w:ascii="Times New Roman" w:hAnsi="Times New Roman"/>
          <w:b/>
          <w:sz w:val="20"/>
          <w:szCs w:val="20"/>
        </w:rPr>
        <w:t>Ръководител: П</w:t>
      </w:r>
      <w:r>
        <w:rPr>
          <w:rFonts w:ascii="Times New Roman" w:hAnsi="Times New Roman"/>
          <w:b/>
          <w:sz w:val="20"/>
          <w:szCs w:val="20"/>
        </w:rPr>
        <w:t>роф. д-р Владимир Панов, д.м.н.</w:t>
      </w:r>
    </w:p>
    <w:p w:rsidR="00764834" w:rsidRPr="00764834" w:rsidRDefault="00764834" w:rsidP="00FB6C8B">
      <w:pPr>
        <w:jc w:val="both"/>
        <w:rPr>
          <w:sz w:val="20"/>
          <w:szCs w:val="20"/>
        </w:rPr>
      </w:pPr>
    </w:p>
    <w:p w:rsidR="00764834" w:rsidRPr="00764834" w:rsidRDefault="00764834" w:rsidP="005E5008">
      <w:pPr>
        <w:jc w:val="center"/>
        <w:outlineLvl w:val="0"/>
        <w:rPr>
          <w:rFonts w:ascii="Times New Roman" w:hAnsi="Times New Roman"/>
          <w:sz w:val="20"/>
          <w:szCs w:val="20"/>
        </w:rPr>
      </w:pPr>
      <w:bookmarkStart w:id="12" w:name="_Toc3061735"/>
      <w:bookmarkStart w:id="13" w:name="_Toc3061955"/>
      <w:bookmarkStart w:id="14" w:name="_Toc3062394"/>
      <w:bookmarkStart w:id="15" w:name="_Toc3062737"/>
      <w:bookmarkStart w:id="16" w:name="_Toc3062900"/>
      <w:bookmarkStart w:id="17" w:name="_Toc3063107"/>
      <w:bookmarkStart w:id="18" w:name="_Toc3063550"/>
      <w:bookmarkStart w:id="19" w:name="_Toc3063618"/>
      <w:bookmarkStart w:id="20" w:name="_Toc3063749"/>
      <w:bookmarkStart w:id="21" w:name="_Toc3063861"/>
      <w:bookmarkStart w:id="22" w:name="_Toc3063971"/>
      <w:bookmarkStart w:id="23" w:name="_Toc3064464"/>
      <w:bookmarkStart w:id="24" w:name="_Toc3207691"/>
      <w:bookmarkStart w:id="25" w:name="_Toc5889023"/>
      <w:bookmarkStart w:id="26" w:name="_Toc5889263"/>
      <w:bookmarkStart w:id="27" w:name="_Toc6342099"/>
      <w:r w:rsidRPr="00764834">
        <w:rPr>
          <w:rFonts w:ascii="Times New Roman" w:hAnsi="Times New Roman"/>
          <w:b/>
          <w:sz w:val="20"/>
          <w:szCs w:val="20"/>
        </w:rPr>
        <w:t>Д-р Мартина Найденова Маркова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64834" w:rsidRPr="00764834" w:rsidRDefault="00764834" w:rsidP="005E5008">
      <w:pPr>
        <w:jc w:val="center"/>
        <w:rPr>
          <w:rFonts w:ascii="Times New Roman" w:hAnsi="Times New Roman"/>
          <w:sz w:val="20"/>
          <w:szCs w:val="20"/>
        </w:rPr>
      </w:pPr>
      <w:r w:rsidRPr="00764834">
        <w:rPr>
          <w:rFonts w:ascii="Times New Roman" w:hAnsi="Times New Roman"/>
          <w:b/>
          <w:sz w:val="20"/>
          <w:szCs w:val="20"/>
        </w:rPr>
        <w:t>ПРОБЛЕМИ СВЪРЗАНИ С ПРИЛОЖЕНИЕТО НА ДЕНТАЛНА АМАЛГАМА</w:t>
      </w:r>
    </w:p>
    <w:p w:rsidR="007C2DA9" w:rsidRDefault="007C2DA9" w:rsidP="005E5008">
      <w:pPr>
        <w:jc w:val="center"/>
        <w:rPr>
          <w:rFonts w:ascii="Times New Roman" w:hAnsi="Times New Roman"/>
          <w:b/>
          <w:sz w:val="20"/>
          <w:szCs w:val="20"/>
        </w:rPr>
      </w:pPr>
    </w:p>
    <w:p w:rsidR="00764834" w:rsidRPr="00764834" w:rsidRDefault="00764834" w:rsidP="005E5008">
      <w:pPr>
        <w:jc w:val="center"/>
        <w:rPr>
          <w:rFonts w:ascii="Times New Roman" w:hAnsi="Times New Roman"/>
          <w:b/>
          <w:sz w:val="20"/>
          <w:szCs w:val="20"/>
        </w:rPr>
      </w:pPr>
      <w:r w:rsidRPr="00764834">
        <w:rPr>
          <w:rFonts w:ascii="Times New Roman" w:hAnsi="Times New Roman"/>
          <w:b/>
          <w:sz w:val="20"/>
          <w:szCs w:val="20"/>
        </w:rPr>
        <w:t>Автореферат</w:t>
      </w:r>
    </w:p>
    <w:p w:rsidR="00764834" w:rsidRPr="00764834" w:rsidRDefault="00764834" w:rsidP="005E5008">
      <w:pPr>
        <w:jc w:val="center"/>
        <w:rPr>
          <w:rFonts w:ascii="Times New Roman" w:hAnsi="Times New Roman"/>
          <w:sz w:val="20"/>
          <w:szCs w:val="20"/>
        </w:rPr>
      </w:pPr>
      <w:r w:rsidRPr="00764834">
        <w:rPr>
          <w:rFonts w:ascii="Times New Roman" w:hAnsi="Times New Roman"/>
          <w:sz w:val="20"/>
          <w:szCs w:val="20"/>
        </w:rPr>
        <w:t>на дисертационен труд</w:t>
      </w:r>
      <w:r w:rsidR="005E5008">
        <w:rPr>
          <w:rFonts w:ascii="Times New Roman" w:hAnsi="Times New Roman"/>
          <w:sz w:val="20"/>
          <w:szCs w:val="20"/>
          <w:lang w:val="en-US"/>
        </w:rPr>
        <w:t xml:space="preserve"> </w:t>
      </w:r>
      <w:r w:rsidRPr="00764834">
        <w:rPr>
          <w:rFonts w:ascii="Times New Roman" w:hAnsi="Times New Roman"/>
          <w:sz w:val="20"/>
          <w:szCs w:val="20"/>
        </w:rPr>
        <w:t>за присъждане на</w:t>
      </w:r>
      <w:r w:rsidR="00190D83">
        <w:rPr>
          <w:rFonts w:ascii="Times New Roman" w:hAnsi="Times New Roman"/>
          <w:sz w:val="20"/>
          <w:szCs w:val="20"/>
        </w:rPr>
        <w:t xml:space="preserve"> образователна и</w:t>
      </w:r>
      <w:r w:rsidRPr="00764834">
        <w:rPr>
          <w:rFonts w:ascii="Times New Roman" w:hAnsi="Times New Roman"/>
          <w:sz w:val="20"/>
          <w:szCs w:val="20"/>
        </w:rPr>
        <w:t xml:space="preserve"> научна степен</w:t>
      </w:r>
    </w:p>
    <w:p w:rsidR="00764834" w:rsidRPr="00764834" w:rsidRDefault="00764834" w:rsidP="005E5008">
      <w:pPr>
        <w:jc w:val="center"/>
        <w:rPr>
          <w:rFonts w:ascii="Times New Roman" w:hAnsi="Times New Roman"/>
          <w:sz w:val="20"/>
          <w:szCs w:val="20"/>
        </w:rPr>
      </w:pPr>
      <w:r w:rsidRPr="00764834">
        <w:rPr>
          <w:rFonts w:ascii="Times New Roman" w:hAnsi="Times New Roman"/>
          <w:sz w:val="20"/>
          <w:szCs w:val="20"/>
        </w:rPr>
        <w:t>„ДОКТОР“</w:t>
      </w:r>
    </w:p>
    <w:p w:rsidR="00764834" w:rsidRPr="00764834" w:rsidRDefault="00764834" w:rsidP="00190D83">
      <w:pPr>
        <w:jc w:val="center"/>
        <w:rPr>
          <w:rFonts w:ascii="Times New Roman" w:hAnsi="Times New Roman"/>
          <w:b/>
          <w:sz w:val="20"/>
          <w:szCs w:val="20"/>
        </w:rPr>
      </w:pPr>
      <w:bookmarkStart w:id="28" w:name="_Toc3061736"/>
      <w:bookmarkStart w:id="29" w:name="_Toc3061956"/>
      <w:bookmarkStart w:id="30" w:name="_Toc3062395"/>
      <w:bookmarkStart w:id="31" w:name="_Toc3062738"/>
      <w:bookmarkStart w:id="32" w:name="_Toc3062901"/>
      <w:bookmarkStart w:id="33" w:name="_Toc3063108"/>
      <w:bookmarkStart w:id="34" w:name="_Toc3063551"/>
      <w:bookmarkStart w:id="35" w:name="_Toc3063619"/>
      <w:bookmarkStart w:id="36" w:name="_Toc3063750"/>
      <w:bookmarkStart w:id="37" w:name="_Toc3063862"/>
      <w:bookmarkStart w:id="38" w:name="_Toc3063972"/>
      <w:bookmarkStart w:id="39" w:name="_Toc3064465"/>
      <w:bookmarkStart w:id="40" w:name="_Toc3207692"/>
      <w:bookmarkStart w:id="41" w:name="_Toc5889024"/>
      <w:bookmarkStart w:id="42" w:name="_Toc5889264"/>
      <w:bookmarkStart w:id="43" w:name="_Toc6342100"/>
      <w:r w:rsidRPr="00764834">
        <w:rPr>
          <w:rFonts w:ascii="Times New Roman" w:hAnsi="Times New Roman"/>
          <w:b/>
          <w:sz w:val="20"/>
          <w:szCs w:val="20"/>
        </w:rPr>
        <w:t>НАУЧНА СПЕЦИАЛНОСТ</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64834" w:rsidRPr="00764834" w:rsidRDefault="00764834" w:rsidP="00190D83">
      <w:pPr>
        <w:jc w:val="center"/>
        <w:rPr>
          <w:rFonts w:ascii="Times New Roman" w:hAnsi="Times New Roman"/>
          <w:sz w:val="20"/>
          <w:szCs w:val="20"/>
        </w:rPr>
      </w:pPr>
      <w:r w:rsidRPr="00764834">
        <w:rPr>
          <w:rFonts w:ascii="Times New Roman" w:hAnsi="Times New Roman"/>
          <w:sz w:val="20"/>
          <w:szCs w:val="20"/>
        </w:rPr>
        <w:t>Терапевтична дентална медицина</w:t>
      </w:r>
    </w:p>
    <w:p w:rsidR="00764834" w:rsidRPr="00764834" w:rsidRDefault="00764834" w:rsidP="00190D83">
      <w:pPr>
        <w:jc w:val="center"/>
        <w:outlineLvl w:val="0"/>
        <w:rPr>
          <w:rFonts w:ascii="Times New Roman" w:hAnsi="Times New Roman"/>
          <w:b/>
          <w:sz w:val="20"/>
          <w:szCs w:val="20"/>
        </w:rPr>
      </w:pPr>
      <w:bookmarkStart w:id="44" w:name="_Toc3061737"/>
      <w:bookmarkStart w:id="45" w:name="_Toc3061957"/>
      <w:bookmarkStart w:id="46" w:name="_Toc3062396"/>
      <w:bookmarkStart w:id="47" w:name="_Toc3062739"/>
      <w:bookmarkStart w:id="48" w:name="_Toc3062902"/>
      <w:bookmarkStart w:id="49" w:name="_Toc3063109"/>
      <w:bookmarkStart w:id="50" w:name="_Toc3063552"/>
      <w:bookmarkStart w:id="51" w:name="_Toc3063620"/>
      <w:bookmarkStart w:id="52" w:name="_Toc3063751"/>
      <w:bookmarkStart w:id="53" w:name="_Toc3063863"/>
      <w:bookmarkStart w:id="54" w:name="_Toc3063973"/>
      <w:bookmarkStart w:id="55" w:name="_Toc3064466"/>
      <w:bookmarkStart w:id="56" w:name="_Toc3207693"/>
      <w:bookmarkStart w:id="57" w:name="_Toc5889025"/>
      <w:bookmarkStart w:id="58" w:name="_Toc5889265"/>
      <w:bookmarkStart w:id="59" w:name="_Toc6342101"/>
      <w:r w:rsidRPr="00764834">
        <w:rPr>
          <w:rFonts w:ascii="Times New Roman" w:hAnsi="Times New Roman"/>
          <w:b/>
          <w:sz w:val="20"/>
          <w:szCs w:val="20"/>
        </w:rPr>
        <w:t>НАУЧЕН РЪКОВОДИТЕЛ</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764834" w:rsidRPr="00764834" w:rsidRDefault="00764834" w:rsidP="00190D83">
      <w:pPr>
        <w:jc w:val="center"/>
        <w:outlineLvl w:val="0"/>
        <w:rPr>
          <w:rFonts w:ascii="Times New Roman" w:hAnsi="Times New Roman"/>
          <w:b/>
          <w:sz w:val="20"/>
          <w:szCs w:val="20"/>
        </w:rPr>
      </w:pPr>
      <w:bookmarkStart w:id="60" w:name="_Toc3061738"/>
      <w:bookmarkStart w:id="61" w:name="_Toc3061958"/>
      <w:bookmarkStart w:id="62" w:name="_Toc3062397"/>
      <w:bookmarkStart w:id="63" w:name="_Toc3062740"/>
      <w:bookmarkStart w:id="64" w:name="_Toc3062903"/>
      <w:bookmarkStart w:id="65" w:name="_Toc3063110"/>
      <w:bookmarkStart w:id="66" w:name="_Toc3063553"/>
      <w:bookmarkStart w:id="67" w:name="_Toc3063621"/>
      <w:bookmarkStart w:id="68" w:name="_Toc3063752"/>
      <w:bookmarkStart w:id="69" w:name="_Toc3063864"/>
      <w:bookmarkStart w:id="70" w:name="_Toc3063974"/>
      <w:bookmarkStart w:id="71" w:name="_Toc3064467"/>
      <w:bookmarkStart w:id="72" w:name="_Toc3207694"/>
      <w:bookmarkStart w:id="73" w:name="_Toc5889026"/>
      <w:bookmarkStart w:id="74" w:name="_Toc5889266"/>
      <w:bookmarkStart w:id="75" w:name="_Toc6342102"/>
      <w:r w:rsidRPr="00764834">
        <w:rPr>
          <w:rFonts w:ascii="Times New Roman" w:hAnsi="Times New Roman"/>
          <w:b/>
          <w:sz w:val="20"/>
          <w:szCs w:val="20"/>
        </w:rPr>
        <w:t>Проф. д-р Владимир Емануилов Панов, д.м.н.</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764834" w:rsidRPr="00764834" w:rsidRDefault="00764834" w:rsidP="00190D83">
      <w:pPr>
        <w:jc w:val="center"/>
        <w:outlineLvl w:val="0"/>
        <w:rPr>
          <w:rFonts w:ascii="Times New Roman" w:hAnsi="Times New Roman"/>
          <w:b/>
          <w:sz w:val="20"/>
          <w:szCs w:val="20"/>
        </w:rPr>
      </w:pPr>
      <w:bookmarkStart w:id="76" w:name="_Toc5889027"/>
      <w:bookmarkStart w:id="77" w:name="_Toc5889267"/>
      <w:bookmarkStart w:id="78" w:name="_Toc6342103"/>
      <w:r w:rsidRPr="00764834">
        <w:rPr>
          <w:rFonts w:ascii="Times New Roman" w:hAnsi="Times New Roman"/>
          <w:b/>
          <w:sz w:val="20"/>
          <w:szCs w:val="20"/>
        </w:rPr>
        <w:t>НАУЧЕН КОНСУЛТАНТ</w:t>
      </w:r>
      <w:bookmarkEnd w:id="76"/>
      <w:bookmarkEnd w:id="77"/>
      <w:bookmarkEnd w:id="78"/>
    </w:p>
    <w:p w:rsidR="00764834" w:rsidRPr="00764834" w:rsidRDefault="00764834" w:rsidP="00190D83">
      <w:pPr>
        <w:jc w:val="center"/>
        <w:outlineLvl w:val="0"/>
        <w:rPr>
          <w:rFonts w:ascii="Times New Roman" w:hAnsi="Times New Roman"/>
          <w:b/>
          <w:sz w:val="20"/>
          <w:szCs w:val="20"/>
        </w:rPr>
      </w:pPr>
      <w:bookmarkStart w:id="79" w:name="_Toc5889028"/>
      <w:bookmarkStart w:id="80" w:name="_Toc5889268"/>
      <w:bookmarkStart w:id="81" w:name="_Toc6342104"/>
      <w:r w:rsidRPr="00764834">
        <w:rPr>
          <w:rFonts w:ascii="Times New Roman" w:hAnsi="Times New Roman"/>
          <w:b/>
          <w:sz w:val="20"/>
          <w:szCs w:val="20"/>
        </w:rPr>
        <w:t>Доц. д-р Миглена Илиева Балчева-Енева, д.м.</w:t>
      </w:r>
      <w:bookmarkEnd w:id="79"/>
      <w:bookmarkEnd w:id="80"/>
      <w:bookmarkEnd w:id="81"/>
    </w:p>
    <w:p w:rsidR="00984BE5" w:rsidRDefault="00984BE5" w:rsidP="00FB6C8B">
      <w:pPr>
        <w:jc w:val="both"/>
        <w:outlineLvl w:val="0"/>
        <w:rPr>
          <w:rFonts w:ascii="Times New Roman" w:hAnsi="Times New Roman"/>
          <w:b/>
          <w:sz w:val="20"/>
          <w:szCs w:val="20"/>
        </w:rPr>
      </w:pPr>
    </w:p>
    <w:p w:rsidR="00984BE5" w:rsidRPr="00764834" w:rsidRDefault="00984BE5" w:rsidP="00FB6C8B">
      <w:pPr>
        <w:jc w:val="both"/>
        <w:outlineLvl w:val="0"/>
        <w:rPr>
          <w:rFonts w:ascii="Times New Roman" w:hAnsi="Times New Roman"/>
          <w:b/>
          <w:sz w:val="20"/>
          <w:szCs w:val="20"/>
        </w:rPr>
      </w:pPr>
    </w:p>
    <w:p w:rsidR="00764834" w:rsidRPr="00764834" w:rsidRDefault="00764834" w:rsidP="00190D83">
      <w:pPr>
        <w:jc w:val="center"/>
        <w:outlineLvl w:val="0"/>
        <w:rPr>
          <w:rFonts w:ascii="Times New Roman" w:hAnsi="Times New Roman"/>
          <w:sz w:val="20"/>
          <w:szCs w:val="20"/>
        </w:rPr>
      </w:pPr>
      <w:bookmarkStart w:id="82" w:name="_Toc6342107"/>
      <w:r w:rsidRPr="00764834">
        <w:rPr>
          <w:rFonts w:ascii="Times New Roman" w:hAnsi="Times New Roman"/>
          <w:sz w:val="20"/>
          <w:szCs w:val="20"/>
        </w:rPr>
        <w:t>Варна, 2019 г.</w:t>
      </w:r>
      <w:bookmarkEnd w:id="82"/>
    </w:p>
    <w:p w:rsidR="00764834" w:rsidRPr="00764834" w:rsidRDefault="00764834" w:rsidP="00FB6C8B">
      <w:pPr>
        <w:ind w:firstLine="720"/>
        <w:jc w:val="both"/>
        <w:outlineLvl w:val="0"/>
        <w:rPr>
          <w:rFonts w:ascii="Times New Roman" w:hAnsi="Times New Roman"/>
          <w:sz w:val="20"/>
          <w:szCs w:val="20"/>
        </w:rPr>
      </w:pPr>
      <w:bookmarkStart w:id="83" w:name="_Toc6342108"/>
      <w:r w:rsidRPr="00764834">
        <w:rPr>
          <w:rFonts w:ascii="Times New Roman" w:hAnsi="Times New Roman"/>
          <w:sz w:val="20"/>
          <w:szCs w:val="20"/>
        </w:rPr>
        <w:lastRenderedPageBreak/>
        <w:t>Дисертационният труд е одобрен и насочен за защита на заседание на Катедра по Консервативно зъболечение и орална патология при МУ „Проф. д-р Параскев Стоянов“ – Варна.</w:t>
      </w:r>
      <w:bookmarkEnd w:id="83"/>
      <w:r w:rsidRPr="00764834">
        <w:rPr>
          <w:rFonts w:ascii="Times New Roman" w:hAnsi="Times New Roman"/>
          <w:sz w:val="20"/>
          <w:szCs w:val="20"/>
        </w:rPr>
        <w:t xml:space="preserve"> </w:t>
      </w:r>
    </w:p>
    <w:p w:rsidR="00764834" w:rsidRPr="00764834" w:rsidRDefault="00727497" w:rsidP="00FB6C8B">
      <w:pPr>
        <w:ind w:firstLine="720"/>
        <w:jc w:val="both"/>
        <w:outlineLvl w:val="0"/>
        <w:rPr>
          <w:rFonts w:ascii="Times New Roman" w:hAnsi="Times New Roman"/>
          <w:sz w:val="20"/>
          <w:szCs w:val="20"/>
        </w:rPr>
      </w:pPr>
      <w:bookmarkStart w:id="84" w:name="_Toc6342109"/>
      <w:r>
        <w:rPr>
          <w:rFonts w:ascii="Times New Roman" w:hAnsi="Times New Roman"/>
          <w:sz w:val="20"/>
          <w:szCs w:val="20"/>
        </w:rPr>
        <w:t>Дисертационният труд съдържа 148</w:t>
      </w:r>
      <w:r w:rsidR="00764834" w:rsidRPr="00764834">
        <w:rPr>
          <w:rFonts w:ascii="Times New Roman" w:hAnsi="Times New Roman"/>
          <w:sz w:val="20"/>
          <w:szCs w:val="20"/>
        </w:rPr>
        <w:t xml:space="preserve"> стандартни страници и е онагледен със 17 таблици и 50 фигури. Библиографията се състои от 156 източника, от които 34 на кирилица и 122 на латиница.</w:t>
      </w:r>
      <w:bookmarkEnd w:id="84"/>
    </w:p>
    <w:p w:rsidR="00764834" w:rsidRPr="00764834" w:rsidRDefault="00764834" w:rsidP="00190D83">
      <w:pPr>
        <w:ind w:firstLine="708"/>
        <w:jc w:val="both"/>
        <w:outlineLvl w:val="0"/>
        <w:rPr>
          <w:rFonts w:ascii="Times New Roman" w:hAnsi="Times New Roman"/>
          <w:sz w:val="20"/>
          <w:szCs w:val="20"/>
        </w:rPr>
      </w:pPr>
      <w:bookmarkStart w:id="85" w:name="_Toc6342110"/>
      <w:r w:rsidRPr="00764834">
        <w:rPr>
          <w:rFonts w:ascii="Times New Roman" w:hAnsi="Times New Roman"/>
          <w:sz w:val="20"/>
          <w:szCs w:val="20"/>
        </w:rPr>
        <w:t>Публичната защита на дисертационния труд ще</w:t>
      </w:r>
      <w:r w:rsidR="00813152">
        <w:rPr>
          <w:rFonts w:ascii="Times New Roman" w:hAnsi="Times New Roman"/>
          <w:sz w:val="20"/>
          <w:szCs w:val="20"/>
        </w:rPr>
        <w:t xml:space="preserve"> се състои на 17.07.2019</w:t>
      </w:r>
      <w:bookmarkStart w:id="86" w:name="_GoBack"/>
      <w:bookmarkEnd w:id="86"/>
      <w:r w:rsidR="00553DF6">
        <w:rPr>
          <w:rFonts w:ascii="Times New Roman" w:hAnsi="Times New Roman"/>
          <w:sz w:val="20"/>
          <w:szCs w:val="20"/>
        </w:rPr>
        <w:t xml:space="preserve"> г. от 13</w:t>
      </w:r>
      <w:r w:rsidRPr="00764834">
        <w:rPr>
          <w:rFonts w:ascii="Times New Roman" w:hAnsi="Times New Roman"/>
          <w:sz w:val="20"/>
          <w:szCs w:val="20"/>
        </w:rPr>
        <w:t xml:space="preserve"> часа в Аудитория „Доц. Димитър Клисаров“ на ФДМ, МУ – Варна, пред научно жури в състав:</w:t>
      </w:r>
      <w:bookmarkEnd w:id="85"/>
      <w:r w:rsidRPr="00764834">
        <w:rPr>
          <w:rFonts w:ascii="Times New Roman" w:hAnsi="Times New Roman"/>
          <w:sz w:val="20"/>
          <w:szCs w:val="20"/>
        </w:rPr>
        <w:t xml:space="preserve"> </w:t>
      </w:r>
    </w:p>
    <w:p w:rsidR="00764834" w:rsidRPr="00764834" w:rsidRDefault="00764834" w:rsidP="00FB6C8B">
      <w:pPr>
        <w:jc w:val="both"/>
        <w:outlineLvl w:val="0"/>
        <w:rPr>
          <w:rFonts w:ascii="Times New Roman" w:hAnsi="Times New Roman"/>
          <w:sz w:val="20"/>
          <w:szCs w:val="20"/>
        </w:rPr>
      </w:pPr>
    </w:p>
    <w:p w:rsidR="00764834" w:rsidRPr="00764834" w:rsidRDefault="00764834" w:rsidP="00FB6C8B">
      <w:pPr>
        <w:jc w:val="both"/>
        <w:outlineLvl w:val="0"/>
        <w:rPr>
          <w:rFonts w:ascii="Times New Roman" w:hAnsi="Times New Roman"/>
          <w:sz w:val="20"/>
          <w:szCs w:val="20"/>
        </w:rPr>
      </w:pPr>
      <w:bookmarkStart w:id="87" w:name="_Toc6342111"/>
      <w:r w:rsidRPr="00764834">
        <w:rPr>
          <w:rFonts w:ascii="Times New Roman" w:hAnsi="Times New Roman"/>
          <w:b/>
          <w:sz w:val="20"/>
          <w:szCs w:val="20"/>
        </w:rPr>
        <w:t>Председател:</w:t>
      </w:r>
      <w:bookmarkEnd w:id="87"/>
      <w:r w:rsidRPr="00764834">
        <w:rPr>
          <w:rFonts w:ascii="Times New Roman" w:hAnsi="Times New Roman"/>
          <w:sz w:val="20"/>
          <w:szCs w:val="20"/>
        </w:rPr>
        <w:t xml:space="preserve"> </w:t>
      </w:r>
    </w:p>
    <w:p w:rsidR="00764834" w:rsidRPr="00764834" w:rsidRDefault="00764834" w:rsidP="00FB6C8B">
      <w:pPr>
        <w:jc w:val="both"/>
        <w:outlineLvl w:val="0"/>
        <w:rPr>
          <w:rFonts w:ascii="Times New Roman" w:hAnsi="Times New Roman"/>
          <w:sz w:val="20"/>
          <w:szCs w:val="20"/>
        </w:rPr>
      </w:pPr>
      <w:bookmarkStart w:id="88" w:name="_Toc6342112"/>
      <w:r w:rsidRPr="00764834">
        <w:rPr>
          <w:rFonts w:ascii="Times New Roman" w:hAnsi="Times New Roman"/>
          <w:sz w:val="20"/>
          <w:szCs w:val="20"/>
        </w:rPr>
        <w:t>Проф. д-р Владимир Панов, д.м.н. – вътрешен член</w:t>
      </w:r>
      <w:bookmarkEnd w:id="88"/>
      <w:r w:rsidRPr="00764834">
        <w:rPr>
          <w:rFonts w:ascii="Times New Roman" w:hAnsi="Times New Roman"/>
          <w:sz w:val="20"/>
          <w:szCs w:val="20"/>
        </w:rPr>
        <w:t xml:space="preserve"> </w:t>
      </w:r>
    </w:p>
    <w:p w:rsidR="00764834" w:rsidRPr="00764834" w:rsidRDefault="00764834" w:rsidP="00FB6C8B">
      <w:pPr>
        <w:jc w:val="both"/>
        <w:outlineLvl w:val="0"/>
        <w:rPr>
          <w:rFonts w:ascii="Times New Roman" w:hAnsi="Times New Roman"/>
          <w:sz w:val="20"/>
          <w:szCs w:val="20"/>
        </w:rPr>
      </w:pPr>
      <w:bookmarkStart w:id="89" w:name="_Toc6342113"/>
      <w:r w:rsidRPr="00764834">
        <w:rPr>
          <w:rFonts w:ascii="Times New Roman" w:hAnsi="Times New Roman"/>
          <w:b/>
          <w:sz w:val="20"/>
          <w:szCs w:val="20"/>
        </w:rPr>
        <w:t>Членове:</w:t>
      </w:r>
      <w:bookmarkEnd w:id="89"/>
      <w:r w:rsidRPr="00764834">
        <w:rPr>
          <w:rFonts w:ascii="Times New Roman" w:hAnsi="Times New Roman"/>
          <w:sz w:val="20"/>
          <w:szCs w:val="20"/>
        </w:rPr>
        <w:t xml:space="preserve"> </w:t>
      </w:r>
    </w:p>
    <w:p w:rsidR="00764834" w:rsidRPr="00764834" w:rsidRDefault="00764834" w:rsidP="00FB6C8B">
      <w:pPr>
        <w:jc w:val="both"/>
        <w:outlineLvl w:val="0"/>
        <w:rPr>
          <w:rFonts w:ascii="Times New Roman" w:hAnsi="Times New Roman"/>
          <w:sz w:val="20"/>
          <w:szCs w:val="20"/>
        </w:rPr>
      </w:pPr>
      <w:bookmarkStart w:id="90" w:name="_Toc6342114"/>
      <w:r w:rsidRPr="00764834">
        <w:rPr>
          <w:rFonts w:ascii="Times New Roman" w:hAnsi="Times New Roman"/>
          <w:sz w:val="20"/>
          <w:szCs w:val="20"/>
        </w:rPr>
        <w:t xml:space="preserve">Проф. д-р Ангелина Киселова-Янева, д.м.н. – външен член </w:t>
      </w:r>
      <w:bookmarkEnd w:id="90"/>
    </w:p>
    <w:p w:rsidR="00764834" w:rsidRPr="00764834" w:rsidRDefault="00764834" w:rsidP="00FB6C8B">
      <w:pPr>
        <w:jc w:val="both"/>
        <w:outlineLvl w:val="0"/>
        <w:rPr>
          <w:rFonts w:ascii="Times New Roman" w:hAnsi="Times New Roman"/>
          <w:sz w:val="20"/>
          <w:szCs w:val="20"/>
        </w:rPr>
      </w:pPr>
      <w:bookmarkStart w:id="91" w:name="_Toc6342115"/>
      <w:r w:rsidRPr="00764834">
        <w:rPr>
          <w:rFonts w:ascii="Times New Roman" w:hAnsi="Times New Roman"/>
          <w:sz w:val="20"/>
          <w:szCs w:val="20"/>
        </w:rPr>
        <w:t>Доц. д-р Жанет Кирилова, д.м . – външен член</w:t>
      </w:r>
      <w:bookmarkEnd w:id="91"/>
      <w:r w:rsidRPr="00764834">
        <w:rPr>
          <w:rFonts w:ascii="Times New Roman" w:hAnsi="Times New Roman"/>
          <w:sz w:val="20"/>
          <w:szCs w:val="20"/>
        </w:rPr>
        <w:t xml:space="preserve"> </w:t>
      </w:r>
    </w:p>
    <w:p w:rsidR="00764834" w:rsidRPr="00EF2BB5" w:rsidRDefault="00764834" w:rsidP="00FB6C8B">
      <w:pPr>
        <w:jc w:val="both"/>
        <w:outlineLvl w:val="0"/>
        <w:rPr>
          <w:rFonts w:ascii="Times New Roman" w:hAnsi="Times New Roman" w:cs="Times New Roman"/>
          <w:sz w:val="20"/>
          <w:szCs w:val="20"/>
        </w:rPr>
      </w:pPr>
      <w:bookmarkStart w:id="92" w:name="_Toc6342116"/>
      <w:r w:rsidRPr="00190D83">
        <w:rPr>
          <w:rFonts w:ascii="Times New Roman" w:hAnsi="Times New Roman" w:cs="Times New Roman"/>
          <w:sz w:val="20"/>
          <w:szCs w:val="20"/>
        </w:rPr>
        <w:t>Доц. д-р Илиана</w:t>
      </w:r>
      <w:r w:rsidR="00753A32">
        <w:rPr>
          <w:rFonts w:ascii="Times New Roman" w:hAnsi="Times New Roman" w:cs="Times New Roman"/>
          <w:sz w:val="20"/>
          <w:szCs w:val="20"/>
        </w:rPr>
        <w:t xml:space="preserve"> Иванова-</w:t>
      </w:r>
      <w:r w:rsidRPr="00190D83">
        <w:rPr>
          <w:rFonts w:ascii="Times New Roman" w:hAnsi="Times New Roman" w:cs="Times New Roman"/>
          <w:sz w:val="20"/>
          <w:szCs w:val="20"/>
        </w:rPr>
        <w:t>Стоева, д.м. – външен член</w:t>
      </w:r>
      <w:bookmarkEnd w:id="92"/>
    </w:p>
    <w:p w:rsidR="00764834" w:rsidRPr="00764834" w:rsidRDefault="00764834" w:rsidP="00FB6C8B">
      <w:pPr>
        <w:jc w:val="both"/>
        <w:outlineLvl w:val="0"/>
        <w:rPr>
          <w:rFonts w:ascii="Times New Roman" w:hAnsi="Times New Roman"/>
          <w:sz w:val="20"/>
          <w:szCs w:val="20"/>
        </w:rPr>
      </w:pPr>
      <w:bookmarkStart w:id="93" w:name="_Toc6342118"/>
      <w:r w:rsidRPr="00764834">
        <w:rPr>
          <w:rFonts w:ascii="Times New Roman" w:hAnsi="Times New Roman"/>
          <w:sz w:val="20"/>
          <w:szCs w:val="20"/>
        </w:rPr>
        <w:t>Доц. д-р Мая Дойчинова, д.м. – вътрешен член</w:t>
      </w:r>
      <w:bookmarkEnd w:id="93"/>
    </w:p>
    <w:p w:rsidR="00764834" w:rsidRPr="00764834" w:rsidRDefault="00764834" w:rsidP="00FB6C8B">
      <w:pPr>
        <w:jc w:val="both"/>
        <w:outlineLvl w:val="0"/>
        <w:rPr>
          <w:rFonts w:ascii="Times New Roman" w:hAnsi="Times New Roman"/>
          <w:sz w:val="20"/>
          <w:szCs w:val="20"/>
        </w:rPr>
      </w:pPr>
    </w:p>
    <w:p w:rsidR="00764834" w:rsidRPr="00764834" w:rsidRDefault="00764834" w:rsidP="00FB6C8B">
      <w:pPr>
        <w:jc w:val="both"/>
        <w:outlineLvl w:val="0"/>
        <w:rPr>
          <w:rFonts w:ascii="Times New Roman" w:hAnsi="Times New Roman"/>
          <w:sz w:val="20"/>
          <w:szCs w:val="20"/>
        </w:rPr>
      </w:pPr>
    </w:p>
    <w:p w:rsidR="00764834" w:rsidRPr="00764834" w:rsidRDefault="00764834" w:rsidP="00FB6C8B">
      <w:pPr>
        <w:jc w:val="both"/>
        <w:outlineLvl w:val="0"/>
        <w:rPr>
          <w:rFonts w:ascii="Times New Roman" w:hAnsi="Times New Roman"/>
          <w:sz w:val="20"/>
          <w:szCs w:val="20"/>
        </w:rPr>
      </w:pPr>
      <w:bookmarkStart w:id="94" w:name="_Toc6342120"/>
      <w:r w:rsidRPr="00764834">
        <w:rPr>
          <w:rFonts w:ascii="Times New Roman" w:hAnsi="Times New Roman"/>
          <w:sz w:val="20"/>
          <w:szCs w:val="20"/>
        </w:rPr>
        <w:t>Материалите по защитата са на разположение в Научен отдел на МУ – Варна и са публикувани на интернет страницата на МУ – Варна.</w:t>
      </w:r>
      <w:bookmarkEnd w:id="94"/>
    </w:p>
    <w:p w:rsidR="00190D83" w:rsidRDefault="00190D83" w:rsidP="00FB6C8B">
      <w:pPr>
        <w:jc w:val="both"/>
        <w:outlineLvl w:val="0"/>
        <w:rPr>
          <w:rFonts w:ascii="Times New Roman" w:hAnsi="Times New Roman"/>
          <w:b/>
          <w:sz w:val="20"/>
          <w:szCs w:val="20"/>
        </w:rPr>
      </w:pPr>
      <w:bookmarkStart w:id="95" w:name="_Toc6342121"/>
    </w:p>
    <w:p w:rsidR="004A4810" w:rsidRDefault="004A4810" w:rsidP="00FB6C8B">
      <w:pPr>
        <w:jc w:val="both"/>
        <w:outlineLvl w:val="0"/>
        <w:rPr>
          <w:rFonts w:ascii="Times New Roman" w:hAnsi="Times New Roman"/>
          <w:b/>
          <w:sz w:val="20"/>
          <w:szCs w:val="20"/>
        </w:rPr>
      </w:pPr>
    </w:p>
    <w:p w:rsidR="00EF2BB5" w:rsidRDefault="00EF2BB5" w:rsidP="00190D83">
      <w:pPr>
        <w:jc w:val="center"/>
        <w:outlineLvl w:val="0"/>
        <w:rPr>
          <w:rFonts w:ascii="Times New Roman" w:hAnsi="Times New Roman"/>
          <w:b/>
          <w:sz w:val="20"/>
          <w:szCs w:val="20"/>
        </w:rPr>
      </w:pPr>
    </w:p>
    <w:p w:rsidR="00764834" w:rsidRPr="00764834" w:rsidRDefault="00764834" w:rsidP="00190D83">
      <w:pPr>
        <w:jc w:val="center"/>
        <w:outlineLvl w:val="0"/>
        <w:rPr>
          <w:rFonts w:ascii="Times New Roman" w:hAnsi="Times New Roman"/>
          <w:b/>
          <w:sz w:val="20"/>
          <w:szCs w:val="20"/>
        </w:rPr>
      </w:pPr>
      <w:r w:rsidRPr="00764834">
        <w:rPr>
          <w:rFonts w:ascii="Times New Roman" w:hAnsi="Times New Roman"/>
          <w:b/>
          <w:sz w:val="20"/>
          <w:szCs w:val="20"/>
        </w:rPr>
        <w:lastRenderedPageBreak/>
        <w:t>СЪДЪРЖАНИЕ:</w:t>
      </w:r>
      <w:bookmarkEnd w:id="95"/>
    </w:p>
    <w:sdt>
      <w:sdtPr>
        <w:rPr>
          <w:rFonts w:ascii="Calibri" w:eastAsiaTheme="minorHAnsi" w:hAnsi="Calibri" w:cstheme="minorBidi"/>
          <w:color w:val="auto"/>
          <w:sz w:val="20"/>
          <w:szCs w:val="20"/>
          <w:lang w:val="bg-BG" w:eastAsia="ar-SA"/>
        </w:rPr>
        <w:id w:val="-2136477908"/>
        <w:docPartObj>
          <w:docPartGallery w:val="Table of Contents"/>
          <w:docPartUnique/>
        </w:docPartObj>
      </w:sdtPr>
      <w:sdtEndPr>
        <w:rPr>
          <w:rFonts w:ascii="Times New Roman" w:hAnsi="Times New Roman"/>
          <w:bCs/>
          <w:noProof/>
          <w:lang w:eastAsia="en-US"/>
        </w:rPr>
      </w:sdtEndPr>
      <w:sdtContent>
        <w:p w:rsidR="00764834" w:rsidRPr="003E3EE4" w:rsidRDefault="00764834" w:rsidP="00FB6C8B">
          <w:pPr>
            <w:pStyle w:val="TOCHeading"/>
            <w:spacing w:line="360" w:lineRule="auto"/>
            <w:jc w:val="both"/>
            <w:rPr>
              <w:rFonts w:ascii="Times New Roman" w:hAnsi="Times New Roman"/>
              <w:noProof/>
              <w:sz w:val="20"/>
              <w:szCs w:val="20"/>
            </w:rPr>
          </w:pPr>
          <w:r w:rsidRPr="003E3EE4">
            <w:rPr>
              <w:rFonts w:ascii="Times New Roman" w:hAnsi="Times New Roman"/>
              <w:sz w:val="20"/>
              <w:szCs w:val="20"/>
            </w:rPr>
            <w:fldChar w:fldCharType="begin"/>
          </w:r>
          <w:r w:rsidRPr="003E3EE4">
            <w:rPr>
              <w:rFonts w:ascii="Times New Roman" w:hAnsi="Times New Roman"/>
              <w:sz w:val="20"/>
              <w:szCs w:val="20"/>
            </w:rPr>
            <w:instrText xml:space="preserve"> TOC \o "1-3" \h \z \u </w:instrText>
          </w:r>
          <w:r w:rsidRPr="003E3EE4">
            <w:rPr>
              <w:rFonts w:ascii="Times New Roman" w:hAnsi="Times New Roman"/>
              <w:sz w:val="20"/>
              <w:szCs w:val="20"/>
            </w:rPr>
            <w:fldChar w:fldCharType="separate"/>
          </w:r>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23" w:history="1">
            <w:r w:rsidR="00764834" w:rsidRPr="003E3EE4">
              <w:rPr>
                <w:rStyle w:val="Hyperlink"/>
                <w:rFonts w:ascii="Times New Roman" w:hAnsi="Times New Roman"/>
                <w:noProof/>
                <w:sz w:val="20"/>
                <w:szCs w:val="20"/>
                <w:lang w:eastAsia="bg-BG"/>
              </w:rPr>
              <w:t>ВЪВЕДЕНИЕ</w:t>
            </w:r>
            <w:r w:rsidR="00764834" w:rsidRPr="003E3EE4">
              <w:rPr>
                <w:rFonts w:ascii="Times New Roman" w:hAnsi="Times New Roman"/>
                <w:noProof/>
                <w:webHidden/>
                <w:sz w:val="20"/>
                <w:szCs w:val="20"/>
              </w:rPr>
              <w:tab/>
            </w:r>
            <w:r w:rsidR="003E3EE4" w:rsidRPr="003E3EE4">
              <w:rPr>
                <w:rFonts w:ascii="Times New Roman" w:hAnsi="Times New Roman"/>
                <w:noProof/>
                <w:webHidden/>
                <w:sz w:val="20"/>
                <w:szCs w:val="20"/>
              </w:rPr>
              <w:t>4</w:t>
            </w:r>
          </w:hyperlink>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24" w:history="1">
            <w:r w:rsidR="00764834" w:rsidRPr="003E3EE4">
              <w:rPr>
                <w:rStyle w:val="Hyperlink"/>
                <w:rFonts w:ascii="Times New Roman" w:hAnsi="Times New Roman"/>
                <w:noProof/>
                <w:sz w:val="20"/>
                <w:szCs w:val="20"/>
              </w:rPr>
              <w:t>ЦЕЛ И ЗАДАЧИ</w:t>
            </w:r>
            <w:r w:rsidR="00764834" w:rsidRPr="003E3EE4">
              <w:rPr>
                <w:rFonts w:ascii="Times New Roman" w:hAnsi="Times New Roman"/>
                <w:noProof/>
                <w:webHidden/>
                <w:sz w:val="20"/>
                <w:szCs w:val="20"/>
              </w:rPr>
              <w:tab/>
            </w:r>
            <w:r w:rsidR="003E3EE4" w:rsidRPr="003E3EE4">
              <w:rPr>
                <w:rFonts w:ascii="Times New Roman" w:hAnsi="Times New Roman"/>
                <w:noProof/>
                <w:webHidden/>
                <w:sz w:val="20"/>
                <w:szCs w:val="20"/>
              </w:rPr>
              <w:t>5</w:t>
            </w:r>
          </w:hyperlink>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25" w:history="1">
            <w:r w:rsidR="00764834" w:rsidRPr="003E3EE4">
              <w:rPr>
                <w:rStyle w:val="Hyperlink"/>
                <w:rFonts w:ascii="Times New Roman" w:hAnsi="Times New Roman"/>
                <w:noProof/>
                <w:sz w:val="20"/>
                <w:szCs w:val="20"/>
                <w:lang w:eastAsia="bg-BG"/>
              </w:rPr>
              <w:t>МАТЕРИАЛИ И МЕТОДИ</w:t>
            </w:r>
            <w:r w:rsidR="00764834" w:rsidRPr="003E3EE4">
              <w:rPr>
                <w:rFonts w:ascii="Times New Roman" w:hAnsi="Times New Roman"/>
                <w:noProof/>
                <w:webHidden/>
                <w:sz w:val="20"/>
                <w:szCs w:val="20"/>
              </w:rPr>
              <w:tab/>
            </w:r>
            <w:r w:rsidR="003E3EE4" w:rsidRPr="003E3EE4">
              <w:rPr>
                <w:rFonts w:ascii="Times New Roman" w:hAnsi="Times New Roman"/>
                <w:noProof/>
                <w:webHidden/>
                <w:sz w:val="20"/>
                <w:szCs w:val="20"/>
              </w:rPr>
              <w:t>6</w:t>
            </w:r>
          </w:hyperlink>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28" w:history="1">
            <w:r w:rsidR="00764834" w:rsidRPr="003E3EE4">
              <w:rPr>
                <w:rStyle w:val="Hyperlink"/>
                <w:rFonts w:ascii="Times New Roman" w:hAnsi="Times New Roman"/>
                <w:noProof/>
                <w:sz w:val="20"/>
                <w:szCs w:val="20"/>
                <w:lang w:eastAsia="bg-BG"/>
              </w:rPr>
              <w:t>РЕЗУЛТАТИ</w:t>
            </w:r>
            <w:r w:rsidR="00764834" w:rsidRPr="003E3EE4">
              <w:rPr>
                <w:rFonts w:ascii="Times New Roman" w:hAnsi="Times New Roman"/>
                <w:noProof/>
                <w:webHidden/>
                <w:sz w:val="20"/>
                <w:szCs w:val="20"/>
              </w:rPr>
              <w:tab/>
            </w:r>
            <w:r w:rsidR="00764834" w:rsidRPr="003E3EE4">
              <w:rPr>
                <w:rFonts w:ascii="Times New Roman" w:hAnsi="Times New Roman"/>
                <w:noProof/>
                <w:webHidden/>
                <w:sz w:val="20"/>
                <w:szCs w:val="20"/>
              </w:rPr>
              <w:fldChar w:fldCharType="begin"/>
            </w:r>
            <w:r w:rsidR="00764834" w:rsidRPr="003E3EE4">
              <w:rPr>
                <w:rFonts w:ascii="Times New Roman" w:hAnsi="Times New Roman"/>
                <w:noProof/>
                <w:webHidden/>
                <w:sz w:val="20"/>
                <w:szCs w:val="20"/>
              </w:rPr>
              <w:instrText xml:space="preserve"> PAGEREF _Toc6342128 \h </w:instrText>
            </w:r>
            <w:r w:rsidR="00764834" w:rsidRPr="003E3EE4">
              <w:rPr>
                <w:rFonts w:ascii="Times New Roman" w:hAnsi="Times New Roman"/>
                <w:noProof/>
                <w:webHidden/>
                <w:sz w:val="20"/>
                <w:szCs w:val="20"/>
              </w:rPr>
            </w:r>
            <w:r w:rsidR="00764834" w:rsidRPr="003E3EE4">
              <w:rPr>
                <w:rFonts w:ascii="Times New Roman" w:hAnsi="Times New Roman"/>
                <w:noProof/>
                <w:webHidden/>
                <w:sz w:val="20"/>
                <w:szCs w:val="20"/>
              </w:rPr>
              <w:fldChar w:fldCharType="separate"/>
            </w:r>
            <w:r w:rsidR="007C3042" w:rsidRPr="003E3EE4">
              <w:rPr>
                <w:rFonts w:ascii="Times New Roman" w:hAnsi="Times New Roman"/>
                <w:noProof/>
                <w:webHidden/>
                <w:sz w:val="20"/>
                <w:szCs w:val="20"/>
              </w:rPr>
              <w:t>1</w:t>
            </w:r>
            <w:r w:rsidR="00764834" w:rsidRPr="003E3EE4">
              <w:rPr>
                <w:rFonts w:ascii="Times New Roman" w:hAnsi="Times New Roman"/>
                <w:noProof/>
                <w:webHidden/>
                <w:sz w:val="20"/>
                <w:szCs w:val="20"/>
              </w:rPr>
              <w:fldChar w:fldCharType="end"/>
            </w:r>
          </w:hyperlink>
          <w:r w:rsidR="003E3EE4" w:rsidRPr="003E3EE4">
            <w:rPr>
              <w:rFonts w:ascii="Times New Roman" w:hAnsi="Times New Roman"/>
              <w:noProof/>
              <w:sz w:val="20"/>
              <w:szCs w:val="20"/>
            </w:rPr>
            <w:t>6</w:t>
          </w:r>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33" w:history="1">
            <w:r w:rsidR="00764834" w:rsidRPr="003E3EE4">
              <w:rPr>
                <w:rStyle w:val="Hyperlink"/>
                <w:rFonts w:ascii="Times New Roman" w:hAnsi="Times New Roman"/>
                <w:noProof/>
                <w:sz w:val="20"/>
                <w:szCs w:val="20"/>
                <w:lang w:eastAsia="bg-BG"/>
              </w:rPr>
              <w:t>ИЗВОДИ</w:t>
            </w:r>
            <w:r w:rsidR="00764834" w:rsidRPr="003E3EE4">
              <w:rPr>
                <w:rFonts w:ascii="Times New Roman" w:hAnsi="Times New Roman"/>
                <w:noProof/>
                <w:webHidden/>
                <w:sz w:val="20"/>
                <w:szCs w:val="20"/>
              </w:rPr>
              <w:tab/>
            </w:r>
            <w:r w:rsidR="003E3EE4" w:rsidRPr="003E3EE4">
              <w:rPr>
                <w:rFonts w:ascii="Times New Roman" w:hAnsi="Times New Roman"/>
                <w:noProof/>
                <w:webHidden/>
                <w:sz w:val="20"/>
                <w:szCs w:val="20"/>
              </w:rPr>
              <w:t>5</w:t>
            </w:r>
          </w:hyperlink>
          <w:r w:rsidR="00B0165C">
            <w:rPr>
              <w:rFonts w:ascii="Times New Roman" w:hAnsi="Times New Roman"/>
              <w:noProof/>
              <w:sz w:val="20"/>
              <w:szCs w:val="20"/>
            </w:rPr>
            <w:t>6</w:t>
          </w:r>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34" w:history="1">
            <w:r w:rsidR="00764834" w:rsidRPr="003E3EE4">
              <w:rPr>
                <w:rStyle w:val="Hyperlink"/>
                <w:rFonts w:ascii="Times New Roman" w:hAnsi="Times New Roman"/>
                <w:noProof/>
                <w:sz w:val="20"/>
                <w:szCs w:val="20"/>
                <w:lang w:eastAsia="en-US"/>
              </w:rPr>
              <w:t>ПРИНОСИ</w:t>
            </w:r>
            <w:r w:rsidR="00764834" w:rsidRPr="003E3EE4">
              <w:rPr>
                <w:rFonts w:ascii="Times New Roman" w:hAnsi="Times New Roman"/>
                <w:noProof/>
                <w:webHidden/>
                <w:sz w:val="20"/>
                <w:szCs w:val="20"/>
              </w:rPr>
              <w:tab/>
            </w:r>
            <w:r w:rsidR="003E3EE4" w:rsidRPr="003E3EE4">
              <w:rPr>
                <w:rFonts w:ascii="Times New Roman" w:hAnsi="Times New Roman"/>
                <w:noProof/>
                <w:webHidden/>
                <w:sz w:val="20"/>
                <w:szCs w:val="20"/>
              </w:rPr>
              <w:t>5</w:t>
            </w:r>
          </w:hyperlink>
          <w:r w:rsidR="00B0165C">
            <w:rPr>
              <w:rFonts w:ascii="Times New Roman" w:hAnsi="Times New Roman"/>
              <w:noProof/>
              <w:sz w:val="20"/>
              <w:szCs w:val="20"/>
            </w:rPr>
            <w:t>8</w:t>
          </w:r>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35" w:history="1">
            <w:r w:rsidR="00764834" w:rsidRPr="003E3EE4">
              <w:rPr>
                <w:rStyle w:val="Hyperlink"/>
                <w:rFonts w:ascii="Times New Roman" w:hAnsi="Times New Roman"/>
                <w:noProof/>
                <w:sz w:val="20"/>
                <w:szCs w:val="20"/>
                <w:lang w:eastAsia="en-US"/>
              </w:rPr>
              <w:t>ЗАКЛЮЧЕНИЕ</w:t>
            </w:r>
            <w:r w:rsidR="00764834" w:rsidRPr="003E3EE4">
              <w:rPr>
                <w:rFonts w:ascii="Times New Roman" w:hAnsi="Times New Roman"/>
                <w:noProof/>
                <w:webHidden/>
                <w:sz w:val="20"/>
                <w:szCs w:val="20"/>
              </w:rPr>
              <w:tab/>
            </w:r>
          </w:hyperlink>
          <w:r w:rsidR="00B0165C">
            <w:rPr>
              <w:rFonts w:ascii="Times New Roman" w:hAnsi="Times New Roman"/>
              <w:noProof/>
              <w:sz w:val="20"/>
              <w:szCs w:val="20"/>
            </w:rPr>
            <w:t>59</w:t>
          </w:r>
        </w:p>
        <w:p w:rsidR="00764834" w:rsidRPr="003E3EE4" w:rsidRDefault="009F6E20" w:rsidP="00FB6C8B">
          <w:pPr>
            <w:pStyle w:val="TOC2"/>
            <w:tabs>
              <w:tab w:val="right" w:leader="dot" w:pos="9350"/>
            </w:tabs>
            <w:spacing w:line="360" w:lineRule="auto"/>
            <w:rPr>
              <w:rFonts w:ascii="Times New Roman" w:eastAsiaTheme="minorEastAsia" w:hAnsi="Times New Roman"/>
              <w:noProof/>
              <w:sz w:val="20"/>
              <w:szCs w:val="20"/>
              <w:lang w:eastAsia="en-US"/>
            </w:rPr>
          </w:pPr>
          <w:hyperlink w:anchor="_Toc6342136" w:history="1">
            <w:r w:rsidR="00764834" w:rsidRPr="003E3EE4">
              <w:rPr>
                <w:rStyle w:val="Hyperlink"/>
                <w:rFonts w:ascii="Times New Roman" w:hAnsi="Times New Roman"/>
                <w:noProof/>
                <w:sz w:val="20"/>
                <w:szCs w:val="20"/>
                <w:lang w:eastAsia="en-US"/>
              </w:rPr>
              <w:t>ПУБЛИКАЦИИ СВЪРЗАНИ С ТЕМАТА</w:t>
            </w:r>
            <w:r w:rsidR="00764834" w:rsidRPr="003E3EE4">
              <w:rPr>
                <w:rFonts w:ascii="Times New Roman" w:hAnsi="Times New Roman"/>
                <w:noProof/>
                <w:webHidden/>
                <w:sz w:val="20"/>
                <w:szCs w:val="20"/>
              </w:rPr>
              <w:tab/>
            </w:r>
            <w:r w:rsidR="00764834" w:rsidRPr="003E3EE4">
              <w:rPr>
                <w:rFonts w:ascii="Times New Roman" w:hAnsi="Times New Roman"/>
                <w:noProof/>
                <w:webHidden/>
                <w:sz w:val="20"/>
                <w:szCs w:val="20"/>
              </w:rPr>
              <w:fldChar w:fldCharType="begin"/>
            </w:r>
            <w:r w:rsidR="00764834" w:rsidRPr="003E3EE4">
              <w:rPr>
                <w:rFonts w:ascii="Times New Roman" w:hAnsi="Times New Roman"/>
                <w:noProof/>
                <w:webHidden/>
                <w:sz w:val="20"/>
                <w:szCs w:val="20"/>
              </w:rPr>
              <w:instrText xml:space="preserve"> PAGEREF _Toc6342136 \h </w:instrText>
            </w:r>
            <w:r w:rsidR="00764834" w:rsidRPr="003E3EE4">
              <w:rPr>
                <w:rFonts w:ascii="Times New Roman" w:hAnsi="Times New Roman"/>
                <w:noProof/>
                <w:webHidden/>
                <w:sz w:val="20"/>
                <w:szCs w:val="20"/>
              </w:rPr>
            </w:r>
            <w:r w:rsidR="00764834" w:rsidRPr="003E3EE4">
              <w:rPr>
                <w:rFonts w:ascii="Times New Roman" w:hAnsi="Times New Roman"/>
                <w:noProof/>
                <w:webHidden/>
                <w:sz w:val="20"/>
                <w:szCs w:val="20"/>
              </w:rPr>
              <w:fldChar w:fldCharType="separate"/>
            </w:r>
            <w:r w:rsidR="007C3042" w:rsidRPr="003E3EE4">
              <w:rPr>
                <w:rFonts w:ascii="Times New Roman" w:hAnsi="Times New Roman"/>
                <w:noProof/>
                <w:webHidden/>
                <w:sz w:val="20"/>
                <w:szCs w:val="20"/>
              </w:rPr>
              <w:t>6</w:t>
            </w:r>
            <w:r w:rsidR="00764834" w:rsidRPr="003E3EE4">
              <w:rPr>
                <w:rFonts w:ascii="Times New Roman" w:hAnsi="Times New Roman"/>
                <w:noProof/>
                <w:webHidden/>
                <w:sz w:val="20"/>
                <w:szCs w:val="20"/>
              </w:rPr>
              <w:fldChar w:fldCharType="end"/>
            </w:r>
          </w:hyperlink>
          <w:r w:rsidR="00B0165C">
            <w:rPr>
              <w:rFonts w:ascii="Times New Roman" w:hAnsi="Times New Roman"/>
              <w:noProof/>
              <w:sz w:val="20"/>
              <w:szCs w:val="20"/>
            </w:rPr>
            <w:t>0</w:t>
          </w:r>
        </w:p>
        <w:p w:rsidR="00764834" w:rsidRPr="00764834" w:rsidRDefault="00764834" w:rsidP="00FB6C8B">
          <w:pPr>
            <w:spacing w:line="360" w:lineRule="auto"/>
            <w:jc w:val="both"/>
            <w:rPr>
              <w:rFonts w:ascii="Times New Roman" w:hAnsi="Times New Roman"/>
              <w:sz w:val="20"/>
              <w:szCs w:val="20"/>
            </w:rPr>
          </w:pPr>
          <w:r w:rsidRPr="003E3EE4">
            <w:rPr>
              <w:rFonts w:ascii="Times New Roman" w:hAnsi="Times New Roman"/>
              <w:bCs/>
              <w:noProof/>
              <w:sz w:val="20"/>
              <w:szCs w:val="20"/>
            </w:rPr>
            <w:fldChar w:fldCharType="end"/>
          </w:r>
        </w:p>
      </w:sdtContent>
    </w:sdt>
    <w:p w:rsidR="00764834" w:rsidRPr="00764834" w:rsidRDefault="00764834" w:rsidP="00FB6C8B">
      <w:pPr>
        <w:jc w:val="both"/>
        <w:rPr>
          <w:rFonts w:ascii="Times New Roman" w:hAnsi="Times New Roman"/>
          <w:sz w:val="20"/>
          <w:szCs w:val="20"/>
        </w:rPr>
      </w:pPr>
      <w:r w:rsidRPr="00764834">
        <w:rPr>
          <w:rFonts w:ascii="Times New Roman" w:hAnsi="Times New Roman"/>
          <w:sz w:val="20"/>
          <w:szCs w:val="20"/>
        </w:rPr>
        <w:br w:type="page"/>
      </w:r>
    </w:p>
    <w:p w:rsidR="00764834" w:rsidRPr="00764834" w:rsidRDefault="00764834" w:rsidP="00190D83">
      <w:pPr>
        <w:pStyle w:val="Heading2"/>
        <w:numPr>
          <w:ilvl w:val="0"/>
          <w:numId w:val="0"/>
        </w:numPr>
        <w:rPr>
          <w:sz w:val="20"/>
          <w:szCs w:val="20"/>
          <w:lang w:eastAsia="bg-BG"/>
        </w:rPr>
      </w:pPr>
      <w:bookmarkStart w:id="96" w:name="_Toc3061740"/>
      <w:bookmarkStart w:id="97" w:name="_Toc3061960"/>
      <w:bookmarkStart w:id="98" w:name="_Toc3062399"/>
      <w:bookmarkStart w:id="99" w:name="_Toc3062742"/>
      <w:bookmarkStart w:id="100" w:name="_Toc3062905"/>
      <w:bookmarkStart w:id="101" w:name="_Toc3063112"/>
      <w:bookmarkStart w:id="102" w:name="_Toc3063555"/>
      <w:bookmarkStart w:id="103" w:name="_Toc3063623"/>
      <w:bookmarkStart w:id="104" w:name="_Toc3063754"/>
      <w:bookmarkStart w:id="105" w:name="_Toc3063866"/>
      <w:bookmarkStart w:id="106" w:name="_Toc3063976"/>
      <w:bookmarkStart w:id="107" w:name="_Toc3064469"/>
      <w:bookmarkStart w:id="108" w:name="_Toc3207696"/>
      <w:bookmarkStart w:id="109" w:name="_Toc5889030"/>
      <w:bookmarkStart w:id="110" w:name="_Toc5889270"/>
      <w:bookmarkStart w:id="111" w:name="_Toc6342123"/>
      <w:r w:rsidRPr="00764834">
        <w:rPr>
          <w:sz w:val="20"/>
          <w:szCs w:val="20"/>
          <w:lang w:eastAsia="bg-BG"/>
        </w:rPr>
        <w:lastRenderedPageBreak/>
        <w:t>ВЪВЕДЕНИЕ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764834" w:rsidRPr="00764834" w:rsidRDefault="00764834" w:rsidP="00FB6C8B">
      <w:pPr>
        <w:spacing w:line="360" w:lineRule="auto"/>
        <w:jc w:val="both"/>
        <w:rPr>
          <w:rFonts w:ascii="Times New Roman" w:hAnsi="Times New Roman"/>
          <w:b/>
          <w:i/>
          <w:spacing w:val="40"/>
          <w:sz w:val="20"/>
          <w:szCs w:val="20"/>
          <w:lang w:eastAsia="bg-BG"/>
        </w:rPr>
      </w:pPr>
    </w:p>
    <w:p w:rsidR="00764834" w:rsidRPr="00764834" w:rsidRDefault="00764834" w:rsidP="00FB6C8B">
      <w:pPr>
        <w:spacing w:line="360" w:lineRule="auto"/>
        <w:jc w:val="both"/>
        <w:rPr>
          <w:rFonts w:ascii="Times New Roman" w:hAnsi="Times New Roman"/>
          <w:sz w:val="20"/>
          <w:szCs w:val="20"/>
        </w:rPr>
      </w:pPr>
      <w:r w:rsidRPr="00764834">
        <w:rPr>
          <w:rFonts w:ascii="Times New Roman" w:hAnsi="Times New Roman"/>
          <w:sz w:val="20"/>
          <w:szCs w:val="20"/>
        </w:rPr>
        <w:tab/>
        <w:t xml:space="preserve">Сребърната амалгама и досега е считана за един от най-важните възстановителни материали в историята на денталната медицина. Широко използвана е почти два века, като съставът ѝ е променян неколкократно. В много страни, включително и у нас, все още се използва за възстановяване на разрушени зъби. Почти половината от българите имат поне една такава обтурация в устната си кухина. С амалгама се работи лесно и бързо, относително евтина е и, когато се използва според индикациите, трайността ѝ надвишава тази на алтернативните директни възстановителни материали. Приемлива трайност на обтурациите от амалгама може да се получи дори при трудни оперативни условия, за разлика от други материали, които изискват по-прецизна техника. </w:t>
      </w:r>
    </w:p>
    <w:p w:rsidR="00764834" w:rsidRPr="00764834" w:rsidRDefault="00764834" w:rsidP="00FB6C8B">
      <w:pPr>
        <w:spacing w:line="360" w:lineRule="auto"/>
        <w:jc w:val="both"/>
        <w:rPr>
          <w:rFonts w:ascii="Times New Roman" w:hAnsi="Times New Roman"/>
          <w:sz w:val="20"/>
          <w:szCs w:val="20"/>
        </w:rPr>
      </w:pPr>
      <w:r w:rsidRPr="00764834">
        <w:rPr>
          <w:rFonts w:ascii="Times New Roman" w:hAnsi="Times New Roman"/>
          <w:sz w:val="20"/>
          <w:szCs w:val="20"/>
        </w:rPr>
        <w:tab/>
        <w:t>Има много данни за вредните ѝ ефекти върху пациентите, денталните медици, персонала в денталния кабинет и околната среда. Всички използвани дентални амалгами съдържат живак, могат да предизвикат реакции от страна на организма или меките тъкани, способстват за възникване на повишен корозионен потенциал или алергизират. Вредните ефекти върху здравето и природата могат да се оценят по-добре, ако познаваме проблемите, свързани с приложението ѝ.</w:t>
      </w:r>
    </w:p>
    <w:p w:rsidR="00764834" w:rsidRPr="00764834" w:rsidRDefault="00764834" w:rsidP="00E32591">
      <w:pPr>
        <w:pStyle w:val="Heading2"/>
        <w:rPr>
          <w:sz w:val="20"/>
          <w:szCs w:val="20"/>
        </w:rPr>
      </w:pPr>
      <w:r w:rsidRPr="00764834">
        <w:rPr>
          <w:sz w:val="20"/>
          <w:szCs w:val="20"/>
        </w:rPr>
        <w:br w:type="page"/>
      </w:r>
      <w:bookmarkStart w:id="112" w:name="_Toc3061752"/>
      <w:bookmarkStart w:id="113" w:name="_Toc3061971"/>
      <w:bookmarkStart w:id="114" w:name="_Toc3062410"/>
      <w:bookmarkStart w:id="115" w:name="_Toc3062753"/>
      <w:bookmarkStart w:id="116" w:name="_Toc3062916"/>
      <w:bookmarkStart w:id="117" w:name="_Toc3063123"/>
      <w:bookmarkStart w:id="118" w:name="_Toc3063566"/>
      <w:bookmarkStart w:id="119" w:name="_Toc3063634"/>
      <w:bookmarkStart w:id="120" w:name="_Toc3063765"/>
      <w:bookmarkStart w:id="121" w:name="_Toc3063877"/>
      <w:bookmarkStart w:id="122" w:name="_Toc3063987"/>
      <w:bookmarkStart w:id="123" w:name="_Toc3064480"/>
      <w:bookmarkStart w:id="124" w:name="_Toc3207707"/>
      <w:bookmarkStart w:id="125" w:name="_Toc5889041"/>
      <w:bookmarkStart w:id="126" w:name="_Toc5889281"/>
      <w:bookmarkStart w:id="127" w:name="_Toc6342124"/>
      <w:r w:rsidRPr="00764834">
        <w:rPr>
          <w:sz w:val="20"/>
          <w:szCs w:val="20"/>
        </w:rPr>
        <w:lastRenderedPageBreak/>
        <w:t>ЦЕЛ И ЗАДАЧИ</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764834" w:rsidRPr="00764834" w:rsidRDefault="00764834" w:rsidP="00FB6C8B">
      <w:pPr>
        <w:spacing w:after="200" w:line="276" w:lineRule="auto"/>
        <w:jc w:val="both"/>
        <w:rPr>
          <w:rFonts w:ascii="Times New Roman" w:hAnsi="Times New Roman"/>
          <w:b/>
          <w:sz w:val="20"/>
          <w:szCs w:val="20"/>
        </w:rPr>
      </w:pPr>
    </w:p>
    <w:p w:rsidR="00764834" w:rsidRPr="00764834" w:rsidRDefault="00764834" w:rsidP="00FB6C8B">
      <w:pPr>
        <w:spacing w:after="200" w:line="276" w:lineRule="auto"/>
        <w:jc w:val="both"/>
        <w:rPr>
          <w:rFonts w:ascii="Times New Roman" w:hAnsi="Times New Roman"/>
          <w:sz w:val="20"/>
          <w:szCs w:val="20"/>
        </w:rPr>
      </w:pPr>
      <w:r w:rsidRPr="00764834">
        <w:rPr>
          <w:rFonts w:ascii="Times New Roman" w:hAnsi="Times New Roman"/>
          <w:b/>
          <w:sz w:val="20"/>
          <w:szCs w:val="20"/>
        </w:rPr>
        <w:tab/>
        <w:t>Цел:</w:t>
      </w:r>
      <w:r w:rsidRPr="00764834">
        <w:rPr>
          <w:rFonts w:ascii="Times New Roman" w:hAnsi="Times New Roman"/>
          <w:sz w:val="20"/>
          <w:szCs w:val="20"/>
        </w:rPr>
        <w:t xml:space="preserve"> Да се изслeдват и анализират ефекти от приложението на дентална амалгама.</w:t>
      </w:r>
    </w:p>
    <w:p w:rsidR="00764834" w:rsidRPr="00764834" w:rsidRDefault="00764834" w:rsidP="00FB6C8B">
      <w:pPr>
        <w:spacing w:after="200"/>
        <w:ind w:firstLine="708"/>
        <w:jc w:val="both"/>
        <w:rPr>
          <w:rFonts w:ascii="Times New Roman" w:hAnsi="Times New Roman"/>
          <w:sz w:val="20"/>
          <w:szCs w:val="20"/>
        </w:rPr>
      </w:pPr>
    </w:p>
    <w:p w:rsidR="00764834" w:rsidRPr="00764834" w:rsidRDefault="00764834" w:rsidP="00FB6C8B">
      <w:pPr>
        <w:spacing w:after="200" w:line="360" w:lineRule="auto"/>
        <w:ind w:left="360" w:firstLine="348"/>
        <w:jc w:val="both"/>
        <w:rPr>
          <w:rFonts w:ascii="Times New Roman" w:hAnsi="Times New Roman"/>
          <w:b/>
          <w:sz w:val="20"/>
          <w:szCs w:val="20"/>
        </w:rPr>
      </w:pPr>
      <w:r w:rsidRPr="00764834">
        <w:rPr>
          <w:rFonts w:ascii="Times New Roman" w:hAnsi="Times New Roman"/>
          <w:b/>
          <w:sz w:val="20"/>
          <w:szCs w:val="20"/>
        </w:rPr>
        <w:t xml:space="preserve">Задачи: </w:t>
      </w:r>
    </w:p>
    <w:p w:rsidR="00764834" w:rsidRPr="00764834" w:rsidRDefault="00764834" w:rsidP="00FB6C8B">
      <w:pPr>
        <w:numPr>
          <w:ilvl w:val="0"/>
          <w:numId w:val="4"/>
        </w:numPr>
        <w:spacing w:after="200" w:line="360" w:lineRule="auto"/>
        <w:jc w:val="both"/>
        <w:rPr>
          <w:rFonts w:ascii="Times New Roman" w:hAnsi="Times New Roman"/>
          <w:sz w:val="20"/>
          <w:szCs w:val="20"/>
        </w:rPr>
      </w:pPr>
      <w:r w:rsidRPr="00764834">
        <w:rPr>
          <w:rFonts w:ascii="Times New Roman" w:hAnsi="Times New Roman"/>
          <w:sz w:val="20"/>
          <w:szCs w:val="20"/>
        </w:rPr>
        <w:t>Да се проучи</w:t>
      </w:r>
      <w:r w:rsidRPr="00764834">
        <w:rPr>
          <w:rFonts w:ascii="Arial" w:hAnsi="Arial"/>
          <w:sz w:val="20"/>
          <w:szCs w:val="20"/>
        </w:rPr>
        <w:t xml:space="preserve"> </w:t>
      </w:r>
      <w:r w:rsidRPr="00764834">
        <w:rPr>
          <w:rFonts w:ascii="Times New Roman" w:hAnsi="Times New Roman"/>
          <w:sz w:val="20"/>
          <w:szCs w:val="20"/>
        </w:rPr>
        <w:t>употребата на дентална амалгама:</w:t>
      </w:r>
    </w:p>
    <w:p w:rsidR="00764834" w:rsidRPr="00764834" w:rsidRDefault="00764834" w:rsidP="00FB6C8B">
      <w:pPr>
        <w:numPr>
          <w:ilvl w:val="1"/>
          <w:numId w:val="4"/>
        </w:numPr>
        <w:spacing w:after="200" w:line="360" w:lineRule="auto"/>
        <w:jc w:val="both"/>
        <w:rPr>
          <w:rFonts w:ascii="Times New Roman" w:hAnsi="Times New Roman"/>
          <w:sz w:val="20"/>
          <w:szCs w:val="20"/>
        </w:rPr>
      </w:pPr>
      <w:r w:rsidRPr="00764834">
        <w:rPr>
          <w:rFonts w:ascii="Times New Roman" w:hAnsi="Times New Roman"/>
          <w:sz w:val="20"/>
          <w:szCs w:val="20"/>
        </w:rPr>
        <w:t xml:space="preserve"> По население, възраст, групи зъби, оплаквания;</w:t>
      </w:r>
    </w:p>
    <w:p w:rsidR="00764834" w:rsidRPr="00764834" w:rsidRDefault="00764834" w:rsidP="00FB6C8B">
      <w:pPr>
        <w:numPr>
          <w:ilvl w:val="1"/>
          <w:numId w:val="4"/>
        </w:numPr>
        <w:spacing w:after="200" w:line="360" w:lineRule="auto"/>
        <w:jc w:val="both"/>
        <w:rPr>
          <w:rFonts w:ascii="Times New Roman" w:hAnsi="Times New Roman"/>
          <w:sz w:val="20"/>
          <w:szCs w:val="20"/>
        </w:rPr>
      </w:pPr>
      <w:r w:rsidRPr="00764834">
        <w:rPr>
          <w:rFonts w:ascii="Times New Roman" w:hAnsi="Times New Roman"/>
          <w:sz w:val="20"/>
          <w:szCs w:val="20"/>
        </w:rPr>
        <w:t xml:space="preserve"> По качество на обтурациите – вторичен кариес, грапавост, давност, фрактури, пародонтални индекси;</w:t>
      </w:r>
    </w:p>
    <w:p w:rsidR="00764834" w:rsidRPr="00764834" w:rsidRDefault="00764834" w:rsidP="00FB6C8B">
      <w:pPr>
        <w:numPr>
          <w:ilvl w:val="1"/>
          <w:numId w:val="4"/>
        </w:numPr>
        <w:spacing w:after="200" w:line="360" w:lineRule="auto"/>
        <w:jc w:val="both"/>
        <w:rPr>
          <w:rFonts w:ascii="Times New Roman" w:hAnsi="Times New Roman"/>
          <w:sz w:val="20"/>
          <w:szCs w:val="20"/>
        </w:rPr>
      </w:pPr>
      <w:r w:rsidRPr="00764834">
        <w:rPr>
          <w:rFonts w:ascii="Times New Roman" w:hAnsi="Times New Roman"/>
          <w:sz w:val="20"/>
          <w:szCs w:val="20"/>
        </w:rPr>
        <w:t xml:space="preserve"> Отношение към денталната амалгама на студенти, дентални медици, употреба на предпазни средства.</w:t>
      </w:r>
    </w:p>
    <w:p w:rsidR="00764834" w:rsidRPr="00764834" w:rsidRDefault="00764834" w:rsidP="00FB6C8B">
      <w:pPr>
        <w:numPr>
          <w:ilvl w:val="0"/>
          <w:numId w:val="4"/>
        </w:numPr>
        <w:spacing w:after="200" w:line="360" w:lineRule="auto"/>
        <w:jc w:val="both"/>
        <w:rPr>
          <w:rFonts w:ascii="Times New Roman" w:hAnsi="Times New Roman"/>
          <w:sz w:val="20"/>
          <w:szCs w:val="20"/>
        </w:rPr>
      </w:pPr>
      <w:r w:rsidRPr="00764834">
        <w:rPr>
          <w:rFonts w:ascii="Times New Roman" w:hAnsi="Times New Roman"/>
          <w:sz w:val="20"/>
          <w:szCs w:val="20"/>
        </w:rPr>
        <w:t>Да се установят нивата на корозионния потенциал.</w:t>
      </w:r>
    </w:p>
    <w:p w:rsidR="00764834" w:rsidRPr="00764834" w:rsidRDefault="00764834" w:rsidP="00FB6C8B">
      <w:pPr>
        <w:numPr>
          <w:ilvl w:val="0"/>
          <w:numId w:val="4"/>
        </w:numPr>
        <w:spacing w:after="200" w:line="360" w:lineRule="auto"/>
        <w:jc w:val="both"/>
        <w:rPr>
          <w:rFonts w:ascii="Times New Roman" w:hAnsi="Times New Roman"/>
          <w:sz w:val="20"/>
          <w:szCs w:val="20"/>
        </w:rPr>
      </w:pPr>
      <w:r w:rsidRPr="00764834">
        <w:rPr>
          <w:rFonts w:ascii="Times New Roman" w:hAnsi="Times New Roman"/>
          <w:sz w:val="20"/>
          <w:szCs w:val="20"/>
        </w:rPr>
        <w:t>Да се оцени честотата на сенсибилизация към дентална</w:t>
      </w:r>
      <w:r w:rsidRPr="00764834">
        <w:rPr>
          <w:rFonts w:ascii="Arial" w:hAnsi="Arial"/>
          <w:sz w:val="20"/>
          <w:szCs w:val="20"/>
        </w:rPr>
        <w:t xml:space="preserve"> </w:t>
      </w:r>
      <w:r w:rsidRPr="00764834">
        <w:rPr>
          <w:rFonts w:ascii="Times New Roman" w:hAnsi="Times New Roman"/>
          <w:sz w:val="20"/>
          <w:szCs w:val="20"/>
        </w:rPr>
        <w:t>амалгама.</w:t>
      </w:r>
    </w:p>
    <w:p w:rsidR="00764834" w:rsidRPr="00764834" w:rsidRDefault="00764834" w:rsidP="00FB6C8B">
      <w:pPr>
        <w:numPr>
          <w:ilvl w:val="0"/>
          <w:numId w:val="4"/>
        </w:numPr>
        <w:spacing w:after="200" w:line="360" w:lineRule="auto"/>
        <w:jc w:val="both"/>
        <w:rPr>
          <w:rFonts w:ascii="Times New Roman" w:hAnsi="Times New Roman"/>
          <w:sz w:val="20"/>
          <w:szCs w:val="20"/>
        </w:rPr>
      </w:pPr>
      <w:r w:rsidRPr="00764834">
        <w:rPr>
          <w:rFonts w:ascii="Times New Roman" w:hAnsi="Times New Roman"/>
          <w:sz w:val="20"/>
          <w:szCs w:val="20"/>
        </w:rPr>
        <w:t>Да се определят</w:t>
      </w:r>
      <w:r w:rsidRPr="00764834">
        <w:rPr>
          <w:rFonts w:ascii="Arial" w:hAnsi="Arial"/>
          <w:sz w:val="20"/>
          <w:szCs w:val="20"/>
        </w:rPr>
        <w:t xml:space="preserve"> </w:t>
      </w:r>
      <w:r w:rsidRPr="00764834">
        <w:rPr>
          <w:rFonts w:ascii="Times New Roman" w:hAnsi="Times New Roman"/>
          <w:sz w:val="20"/>
          <w:szCs w:val="20"/>
        </w:rPr>
        <w:t>нивата</w:t>
      </w:r>
      <w:r w:rsidRPr="00764834">
        <w:rPr>
          <w:rFonts w:ascii="Arial" w:hAnsi="Arial"/>
          <w:sz w:val="20"/>
          <w:szCs w:val="20"/>
        </w:rPr>
        <w:t xml:space="preserve"> </w:t>
      </w:r>
      <w:r w:rsidRPr="00764834">
        <w:rPr>
          <w:rFonts w:ascii="Times New Roman" w:hAnsi="Times New Roman"/>
          <w:sz w:val="20"/>
          <w:szCs w:val="20"/>
        </w:rPr>
        <w:t>на живак в различни среди.</w:t>
      </w:r>
    </w:p>
    <w:p w:rsidR="00764834" w:rsidRPr="00764834" w:rsidRDefault="00764834" w:rsidP="00FB6C8B">
      <w:pPr>
        <w:numPr>
          <w:ilvl w:val="0"/>
          <w:numId w:val="4"/>
        </w:numPr>
        <w:spacing w:after="200" w:line="360" w:lineRule="auto"/>
        <w:jc w:val="both"/>
        <w:rPr>
          <w:rFonts w:ascii="Times New Roman" w:hAnsi="Times New Roman"/>
          <w:sz w:val="20"/>
          <w:szCs w:val="20"/>
        </w:rPr>
      </w:pPr>
      <w:r w:rsidRPr="00764834">
        <w:rPr>
          <w:rFonts w:ascii="Times New Roman" w:hAnsi="Times New Roman"/>
          <w:sz w:val="20"/>
          <w:szCs w:val="20"/>
        </w:rPr>
        <w:t>Да се създаде санационнен план при работа с амалгамени обтурации.</w:t>
      </w:r>
    </w:p>
    <w:p w:rsidR="00764834" w:rsidRPr="00D018A6" w:rsidRDefault="00764834" w:rsidP="00D018A6">
      <w:pPr>
        <w:pStyle w:val="Heading2"/>
        <w:rPr>
          <w:i/>
          <w:sz w:val="20"/>
          <w:szCs w:val="20"/>
          <w:lang w:eastAsia="bg-BG"/>
        </w:rPr>
      </w:pPr>
      <w:r w:rsidRPr="00764834">
        <w:rPr>
          <w:sz w:val="20"/>
          <w:szCs w:val="20"/>
        </w:rPr>
        <w:br w:type="page"/>
      </w:r>
      <w:bookmarkStart w:id="128" w:name="_Toc3061753"/>
      <w:bookmarkStart w:id="129" w:name="_Toc3061972"/>
      <w:bookmarkStart w:id="130" w:name="_Toc3062411"/>
      <w:bookmarkStart w:id="131" w:name="_Toc3062754"/>
      <w:bookmarkStart w:id="132" w:name="_Toc3062917"/>
      <w:bookmarkStart w:id="133" w:name="_Toc3063124"/>
      <w:bookmarkStart w:id="134" w:name="_Toc3063567"/>
      <w:bookmarkStart w:id="135" w:name="_Toc3063635"/>
      <w:bookmarkStart w:id="136" w:name="_Toc3063766"/>
      <w:bookmarkStart w:id="137" w:name="_Toc3063878"/>
      <w:bookmarkStart w:id="138" w:name="_Toc3063988"/>
      <w:bookmarkStart w:id="139" w:name="_Toc3064481"/>
      <w:bookmarkStart w:id="140" w:name="_Toc3207708"/>
      <w:bookmarkStart w:id="141" w:name="_Toc5889042"/>
      <w:bookmarkStart w:id="142" w:name="_Toc5889282"/>
      <w:bookmarkStart w:id="143" w:name="_Toc6342125"/>
      <w:r w:rsidRPr="00764834">
        <w:rPr>
          <w:sz w:val="20"/>
          <w:szCs w:val="20"/>
          <w:lang w:eastAsia="bg-BG"/>
        </w:rPr>
        <w:lastRenderedPageBreak/>
        <w:t>МАТЕРИАЛИ И МЕТОДИ</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D018A6" w:rsidRPr="00D018A6" w:rsidRDefault="00764834" w:rsidP="00D018A6">
      <w:pPr>
        <w:keepNext/>
        <w:numPr>
          <w:ilvl w:val="2"/>
          <w:numId w:val="0"/>
        </w:numPr>
        <w:tabs>
          <w:tab w:val="num" w:pos="0"/>
        </w:tabs>
        <w:spacing w:before="240" w:after="60" w:line="276" w:lineRule="auto"/>
        <w:ind w:left="720" w:hanging="720"/>
        <w:jc w:val="center"/>
        <w:outlineLvl w:val="2"/>
        <w:rPr>
          <w:rFonts w:ascii="Times New Roman" w:eastAsia="Calibri" w:hAnsi="Times New Roman" w:cs="Arial"/>
          <w:b/>
          <w:bCs/>
          <w:sz w:val="20"/>
          <w:szCs w:val="20"/>
          <w:lang w:eastAsia="bg-BG"/>
        </w:rPr>
      </w:pPr>
      <w:bookmarkStart w:id="144" w:name="_Toc3061754"/>
      <w:bookmarkStart w:id="145" w:name="_Toc3061973"/>
      <w:bookmarkStart w:id="146" w:name="_Toc3062412"/>
      <w:bookmarkStart w:id="147" w:name="_Toc3062755"/>
      <w:bookmarkStart w:id="148" w:name="_Toc3062918"/>
      <w:bookmarkStart w:id="149" w:name="_Toc3063125"/>
      <w:bookmarkStart w:id="150" w:name="_Toc3063568"/>
      <w:bookmarkStart w:id="151" w:name="_Toc3063636"/>
      <w:bookmarkStart w:id="152" w:name="_Toc3063767"/>
      <w:bookmarkStart w:id="153" w:name="_Toc3063879"/>
      <w:bookmarkStart w:id="154" w:name="_Toc3063989"/>
      <w:bookmarkStart w:id="155" w:name="_Toc3064482"/>
      <w:bookmarkStart w:id="156" w:name="_Toc3207709"/>
      <w:bookmarkStart w:id="157" w:name="_Toc5889043"/>
      <w:bookmarkStart w:id="158" w:name="_Toc5889283"/>
      <w:bookmarkStart w:id="159" w:name="_Toc6342126"/>
      <w:r w:rsidRPr="00764834">
        <w:rPr>
          <w:rFonts w:ascii="Times New Roman" w:eastAsia="Calibri" w:hAnsi="Times New Roman" w:cs="Arial"/>
          <w:b/>
          <w:bCs/>
          <w:sz w:val="20"/>
          <w:szCs w:val="20"/>
          <w:lang w:eastAsia="bg-BG"/>
        </w:rPr>
        <w:t>МАТЕРИАЛ</w:t>
      </w:r>
      <w:bookmarkEnd w:id="144"/>
      <w:bookmarkEnd w:id="145"/>
      <w:bookmarkEnd w:id="146"/>
      <w:bookmarkEnd w:id="147"/>
      <w:bookmarkEnd w:id="148"/>
      <w:bookmarkEnd w:id="149"/>
      <w:bookmarkEnd w:id="150"/>
      <w:bookmarkEnd w:id="151"/>
      <w:bookmarkEnd w:id="152"/>
      <w:bookmarkEnd w:id="153"/>
      <w:bookmarkEnd w:id="154"/>
      <w:bookmarkEnd w:id="155"/>
      <w:bookmarkEnd w:id="156"/>
      <w:r w:rsidRPr="00764834">
        <w:rPr>
          <w:rFonts w:ascii="Times New Roman" w:eastAsia="Calibri" w:hAnsi="Times New Roman" w:cs="Arial"/>
          <w:b/>
          <w:bCs/>
          <w:sz w:val="20"/>
          <w:szCs w:val="20"/>
          <w:lang w:eastAsia="bg-BG"/>
        </w:rPr>
        <w:t>И</w:t>
      </w:r>
      <w:bookmarkEnd w:id="157"/>
      <w:bookmarkEnd w:id="158"/>
      <w:bookmarkEnd w:id="159"/>
    </w:p>
    <w:p w:rsidR="00E57077" w:rsidRPr="00E57077" w:rsidRDefault="00764834" w:rsidP="00E32591">
      <w:pPr>
        <w:numPr>
          <w:ilvl w:val="0"/>
          <w:numId w:val="17"/>
        </w:numPr>
        <w:spacing w:after="0" w:line="360" w:lineRule="auto"/>
        <w:jc w:val="center"/>
        <w:rPr>
          <w:rFonts w:ascii="Times New Roman" w:hAnsi="Times New Roman"/>
          <w:b/>
          <w:i/>
          <w:sz w:val="20"/>
          <w:szCs w:val="20"/>
          <w:lang w:eastAsia="bg-BG"/>
        </w:rPr>
      </w:pPr>
      <w:r w:rsidRPr="00764834">
        <w:rPr>
          <w:rFonts w:ascii="Times New Roman" w:hAnsi="Times New Roman"/>
          <w:b/>
          <w:i/>
          <w:sz w:val="20"/>
          <w:szCs w:val="20"/>
          <w:lang w:eastAsia="bg-BG"/>
        </w:rPr>
        <w:t>ЗА ИЗСЛЕДВАНЕ НА АМАЛГАМЕНИ ОБТУРАЦИИ</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 xml:space="preserve">Проучихме денталния статус на 261 пациента и 112 студента по дентална медицина, като отчитахме </w:t>
      </w:r>
      <w:r w:rsidR="00D018A6">
        <w:rPr>
          <w:rFonts w:ascii="Times New Roman" w:hAnsi="Times New Roman"/>
          <w:sz w:val="20"/>
          <w:szCs w:val="20"/>
          <w:lang w:eastAsia="bg-BG"/>
        </w:rPr>
        <w:t xml:space="preserve">наличието на дентална амалгама. </w:t>
      </w:r>
      <w:r w:rsidRPr="00764834">
        <w:rPr>
          <w:rFonts w:ascii="Times New Roman" w:hAnsi="Times New Roman"/>
          <w:sz w:val="20"/>
          <w:szCs w:val="20"/>
          <w:lang w:eastAsia="bg-BG"/>
        </w:rPr>
        <w:t>Проучихме данните относно действията, приложението и познанията на 104 дентални медици за ден</w:t>
      </w:r>
      <w:r w:rsidR="00D018A6">
        <w:rPr>
          <w:rFonts w:ascii="Times New Roman" w:hAnsi="Times New Roman"/>
          <w:sz w:val="20"/>
          <w:szCs w:val="20"/>
          <w:lang w:eastAsia="bg-BG"/>
        </w:rPr>
        <w:t>талната амалгамa.</w:t>
      </w:r>
    </w:p>
    <w:p w:rsidR="00764834" w:rsidRPr="00E57077" w:rsidRDefault="00764834" w:rsidP="00E32591">
      <w:pPr>
        <w:numPr>
          <w:ilvl w:val="0"/>
          <w:numId w:val="17"/>
        </w:numPr>
        <w:spacing w:after="0" w:line="360" w:lineRule="auto"/>
        <w:jc w:val="center"/>
        <w:rPr>
          <w:rFonts w:ascii="Times New Roman" w:hAnsi="Times New Roman"/>
          <w:b/>
          <w:i/>
          <w:sz w:val="20"/>
          <w:szCs w:val="20"/>
          <w:lang w:eastAsia="bg-BG"/>
        </w:rPr>
      </w:pPr>
      <w:r w:rsidRPr="00764834">
        <w:rPr>
          <w:rFonts w:ascii="Times New Roman" w:hAnsi="Times New Roman"/>
          <w:b/>
          <w:i/>
          <w:sz w:val="20"/>
          <w:szCs w:val="20"/>
          <w:lang w:eastAsia="bg-BG"/>
        </w:rPr>
        <w:t>ЗА ИЗСЛЕДВАНЕ НА КОРОЗИОНЕН ПОТЕНЦИАЛ</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Изследвахме корозионен потенциал на 42-ма пациента на възраст от 21 до 72 години. Всички те имаха фиксирани метални обекти в устната кухина. Нямаха оплаквания от тях.</w:t>
      </w:r>
    </w:p>
    <w:p w:rsidR="00764834" w:rsidRPr="00E57077" w:rsidRDefault="00764834" w:rsidP="00E32591">
      <w:pPr>
        <w:numPr>
          <w:ilvl w:val="0"/>
          <w:numId w:val="17"/>
        </w:numPr>
        <w:spacing w:after="0" w:line="360" w:lineRule="auto"/>
        <w:jc w:val="center"/>
        <w:rPr>
          <w:rFonts w:ascii="Times New Roman" w:hAnsi="Times New Roman"/>
          <w:b/>
          <w:i/>
          <w:sz w:val="20"/>
          <w:szCs w:val="20"/>
          <w:lang w:eastAsia="bg-BG"/>
        </w:rPr>
      </w:pPr>
      <w:r w:rsidRPr="00764834">
        <w:rPr>
          <w:rFonts w:ascii="Times New Roman" w:hAnsi="Times New Roman"/>
          <w:b/>
          <w:i/>
          <w:sz w:val="20"/>
          <w:szCs w:val="20"/>
          <w:lang w:eastAsia="bg-BG"/>
        </w:rPr>
        <w:t>ЗА ИЗСЛЕДВАНЕ НА АЛЕРГИИ</w:t>
      </w:r>
    </w:p>
    <w:p w:rsidR="00764834" w:rsidRPr="00D018A6"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В периода 2014 – 2018 г. изследвахме 116 пациента, дошли за орална диагностика във ФДМ-Варна и ФДМ-София с различни оплаквания – хейлит, оток на устните, ксеростомия, лихен планус, глосит, стоматит, ринит</w:t>
      </w:r>
      <w:r w:rsidR="00D018A6">
        <w:rPr>
          <w:rFonts w:ascii="Times New Roman" w:hAnsi="Times New Roman"/>
          <w:sz w:val="20"/>
          <w:szCs w:val="20"/>
          <w:lang w:eastAsia="bg-BG"/>
        </w:rPr>
        <w:t>, метален вкус</w:t>
      </w:r>
      <w:r w:rsidRPr="00764834">
        <w:rPr>
          <w:rFonts w:ascii="Times New Roman" w:hAnsi="Times New Roman"/>
          <w:sz w:val="20"/>
          <w:szCs w:val="20"/>
          <w:lang w:eastAsia="bg-BG"/>
        </w:rPr>
        <w:t>, синдром на парещата уста и др. Използвахме стандартни алергени за амалгама. Средната възраст на изследваните беше 45 – 61 години. От тях 21 бяха мъже и 85 жени. Всички имаха в устата си амалгама или съобщиха, че са имали, но е премахната по ра</w:t>
      </w:r>
      <w:r w:rsidR="00D018A6">
        <w:rPr>
          <w:rFonts w:ascii="Times New Roman" w:hAnsi="Times New Roman"/>
          <w:sz w:val="20"/>
          <w:szCs w:val="20"/>
          <w:lang w:eastAsia="bg-BG"/>
        </w:rPr>
        <w:t>злични причини. През 2018 г.</w:t>
      </w:r>
      <w:r w:rsidRPr="00764834">
        <w:rPr>
          <w:rFonts w:ascii="Times New Roman" w:hAnsi="Times New Roman"/>
          <w:sz w:val="20"/>
          <w:szCs w:val="20"/>
          <w:lang w:eastAsia="bg-BG"/>
        </w:rPr>
        <w:t xml:space="preserve"> изследвахме 20 лекари по дентална медицина за съпоставка наличието на свръхчувствителност към живак и амалгама общ продукт.</w:t>
      </w:r>
    </w:p>
    <w:p w:rsidR="00764834" w:rsidRPr="00E57077" w:rsidRDefault="00764834" w:rsidP="00E32591">
      <w:pPr>
        <w:numPr>
          <w:ilvl w:val="0"/>
          <w:numId w:val="17"/>
        </w:numPr>
        <w:spacing w:after="0" w:line="360" w:lineRule="auto"/>
        <w:jc w:val="center"/>
        <w:rPr>
          <w:rFonts w:ascii="Times New Roman" w:hAnsi="Times New Roman"/>
          <w:b/>
          <w:i/>
          <w:sz w:val="20"/>
          <w:szCs w:val="20"/>
          <w:lang w:eastAsia="bg-BG"/>
        </w:rPr>
      </w:pPr>
      <w:r w:rsidRPr="00764834">
        <w:rPr>
          <w:rFonts w:ascii="Times New Roman" w:hAnsi="Times New Roman"/>
          <w:b/>
          <w:i/>
          <w:sz w:val="20"/>
          <w:szCs w:val="20"/>
          <w:lang w:eastAsia="bg-BG"/>
        </w:rPr>
        <w:lastRenderedPageBreak/>
        <w:t>ЗА ОПРЕДЕЛЯНЕ НА ЖИВАК</w:t>
      </w:r>
    </w:p>
    <w:p w:rsidR="008861C5"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 xml:space="preserve">В 24 проби от канална вода, смив при поставяне </w:t>
      </w:r>
      <w:r w:rsidR="00D018A6">
        <w:rPr>
          <w:rFonts w:ascii="Times New Roman" w:hAnsi="Times New Roman"/>
          <w:sz w:val="20"/>
          <w:szCs w:val="20"/>
          <w:lang w:eastAsia="bg-BG"/>
        </w:rPr>
        <w:t xml:space="preserve">и премахване на амалгамени обтурации, </w:t>
      </w:r>
      <w:r w:rsidRPr="00764834">
        <w:rPr>
          <w:rFonts w:ascii="Times New Roman" w:hAnsi="Times New Roman"/>
          <w:sz w:val="20"/>
          <w:szCs w:val="20"/>
          <w:lang w:eastAsia="bg-BG"/>
        </w:rPr>
        <w:t xml:space="preserve">смив от уста при </w:t>
      </w:r>
      <w:r w:rsidR="00D018A6">
        <w:rPr>
          <w:rFonts w:ascii="Times New Roman" w:hAnsi="Times New Roman"/>
          <w:sz w:val="20"/>
          <w:szCs w:val="20"/>
          <w:lang w:eastAsia="bg-BG"/>
        </w:rPr>
        <w:t>полирането им, вода, в която са</w:t>
      </w:r>
      <w:r w:rsidRPr="00764834">
        <w:rPr>
          <w:rFonts w:ascii="Times New Roman" w:hAnsi="Times New Roman"/>
          <w:sz w:val="20"/>
          <w:szCs w:val="20"/>
          <w:lang w:eastAsia="bg-BG"/>
        </w:rPr>
        <w:t xml:space="preserve"> престоя</w:t>
      </w:r>
      <w:r w:rsidR="008861C5">
        <w:rPr>
          <w:rFonts w:ascii="Times New Roman" w:hAnsi="Times New Roman"/>
          <w:sz w:val="20"/>
          <w:szCs w:val="20"/>
          <w:lang w:eastAsia="bg-BG"/>
        </w:rPr>
        <w:t>ли остатъци от неизползвана нова</w:t>
      </w:r>
      <w:r w:rsidRPr="00764834">
        <w:rPr>
          <w:rFonts w:ascii="Times New Roman" w:hAnsi="Times New Roman"/>
          <w:sz w:val="20"/>
          <w:szCs w:val="20"/>
          <w:lang w:eastAsia="bg-BG"/>
        </w:rPr>
        <w:t xml:space="preserve"> амалгама за две седмици, слюнк</w:t>
      </w:r>
      <w:r w:rsidR="008861C5">
        <w:rPr>
          <w:rFonts w:ascii="Times New Roman" w:hAnsi="Times New Roman"/>
          <w:sz w:val="20"/>
          <w:szCs w:val="20"/>
          <w:lang w:eastAsia="bg-BG"/>
        </w:rPr>
        <w:t xml:space="preserve">а на пациенти с над четири стари </w:t>
      </w:r>
      <w:r w:rsidRPr="00764834">
        <w:rPr>
          <w:rFonts w:ascii="Times New Roman" w:hAnsi="Times New Roman"/>
          <w:sz w:val="20"/>
          <w:szCs w:val="20"/>
          <w:lang w:eastAsia="bg-BG"/>
        </w:rPr>
        <w:t>амалгамени обтурации, са изследвани количествата живак</w:t>
      </w:r>
      <w:r w:rsidR="008861C5">
        <w:rPr>
          <w:rFonts w:ascii="Times New Roman" w:hAnsi="Times New Roman"/>
          <w:sz w:val="20"/>
          <w:szCs w:val="20"/>
          <w:lang w:eastAsia="bg-BG"/>
        </w:rPr>
        <w:t>.</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 xml:space="preserve">Определихме нивата на живак в серум на 38 студента по дентална медицина, 10 дентални лекаря, а други 72-ма души ни послужиха за контроли. </w:t>
      </w:r>
    </w:p>
    <w:p w:rsidR="00764834" w:rsidRPr="00D018A6" w:rsidRDefault="00764834" w:rsidP="00266148">
      <w:pPr>
        <w:keepNext/>
        <w:numPr>
          <w:ilvl w:val="2"/>
          <w:numId w:val="0"/>
        </w:numPr>
        <w:tabs>
          <w:tab w:val="num" w:pos="0"/>
        </w:tabs>
        <w:spacing w:before="240" w:after="60" w:line="276" w:lineRule="auto"/>
        <w:ind w:left="720" w:hanging="720"/>
        <w:jc w:val="center"/>
        <w:outlineLvl w:val="2"/>
        <w:rPr>
          <w:rFonts w:ascii="Times New Roman" w:eastAsia="Calibri" w:hAnsi="Times New Roman" w:cs="Arial"/>
          <w:b/>
          <w:bCs/>
          <w:sz w:val="20"/>
          <w:szCs w:val="20"/>
          <w:lang w:eastAsia="bg-BG"/>
        </w:rPr>
      </w:pPr>
      <w:bookmarkStart w:id="160" w:name="_Toc3061755"/>
      <w:bookmarkStart w:id="161" w:name="_Toc3061974"/>
      <w:bookmarkStart w:id="162" w:name="_Toc3062413"/>
      <w:bookmarkStart w:id="163" w:name="_Toc3062756"/>
      <w:bookmarkStart w:id="164" w:name="_Toc3062919"/>
      <w:bookmarkStart w:id="165" w:name="_Toc3063126"/>
      <w:bookmarkStart w:id="166" w:name="_Toc3063569"/>
      <w:bookmarkStart w:id="167" w:name="_Toc3063637"/>
      <w:bookmarkStart w:id="168" w:name="_Toc3063768"/>
      <w:bookmarkStart w:id="169" w:name="_Toc3063880"/>
      <w:bookmarkStart w:id="170" w:name="_Toc3063990"/>
      <w:bookmarkStart w:id="171" w:name="_Toc3064483"/>
      <w:bookmarkStart w:id="172" w:name="_Toc3207710"/>
      <w:bookmarkStart w:id="173" w:name="_Toc5889044"/>
      <w:bookmarkStart w:id="174" w:name="_Toc5889284"/>
      <w:bookmarkStart w:id="175" w:name="_Toc6342127"/>
      <w:r w:rsidRPr="00764834">
        <w:rPr>
          <w:rFonts w:ascii="Times New Roman" w:eastAsia="Calibri" w:hAnsi="Times New Roman" w:cs="Arial"/>
          <w:b/>
          <w:bCs/>
          <w:sz w:val="20"/>
          <w:szCs w:val="20"/>
          <w:lang w:eastAsia="bg-BG"/>
        </w:rPr>
        <w:t>МЕТОДИ</w:t>
      </w:r>
      <w:bookmarkStart w:id="176" w:name="_Toc250800659"/>
      <w:bookmarkStart w:id="177" w:name="_Toc251304139"/>
      <w:bookmarkStart w:id="178" w:name="_Toc3061756"/>
      <w:bookmarkStart w:id="179" w:name="_Toc3061975"/>
      <w:bookmarkStart w:id="180" w:name="_Toc306241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764834" w:rsidRPr="00764834" w:rsidRDefault="00764834" w:rsidP="00266148">
      <w:pPr>
        <w:numPr>
          <w:ilvl w:val="0"/>
          <w:numId w:val="18"/>
        </w:numPr>
        <w:spacing w:after="0" w:line="240" w:lineRule="auto"/>
        <w:jc w:val="center"/>
        <w:rPr>
          <w:rFonts w:ascii="Times New Roman" w:hAnsi="Times New Roman"/>
          <w:b/>
          <w:sz w:val="20"/>
          <w:szCs w:val="20"/>
          <w:lang w:eastAsia="bg-BG"/>
        </w:rPr>
      </w:pPr>
      <w:bookmarkStart w:id="181" w:name="_Toc3062757"/>
      <w:bookmarkStart w:id="182" w:name="_Toc3062920"/>
      <w:bookmarkStart w:id="183" w:name="_Toc3063127"/>
      <w:r w:rsidRPr="00764834">
        <w:rPr>
          <w:rFonts w:ascii="Times New Roman" w:hAnsi="Times New Roman"/>
          <w:b/>
          <w:sz w:val="20"/>
          <w:szCs w:val="20"/>
          <w:lang w:val="ru-RU"/>
        </w:rPr>
        <w:t>СОЦИОЛОГИЧЕСКИ МЕТОДИ</w:t>
      </w:r>
    </w:p>
    <w:p w:rsidR="00764834" w:rsidRPr="00764834" w:rsidRDefault="00764834" w:rsidP="00266148">
      <w:pPr>
        <w:jc w:val="center"/>
        <w:rPr>
          <w:rFonts w:ascii="Times New Roman" w:hAnsi="Times New Roman"/>
          <w:b/>
          <w:sz w:val="20"/>
          <w:szCs w:val="20"/>
          <w:lang w:eastAsia="bg-BG"/>
        </w:rPr>
      </w:pPr>
      <w:r w:rsidRPr="00764834">
        <w:rPr>
          <w:rFonts w:ascii="Times New Roman" w:hAnsi="Times New Roman"/>
          <w:b/>
          <w:sz w:val="20"/>
          <w:szCs w:val="20"/>
          <w:lang w:val="ru-RU"/>
        </w:rPr>
        <w:t>(АНКЕТНИ И ДОКУМЕНТАЛНИ)</w:t>
      </w:r>
      <w:bookmarkEnd w:id="176"/>
      <w:bookmarkEnd w:id="177"/>
      <w:bookmarkEnd w:id="178"/>
      <w:bookmarkEnd w:id="179"/>
      <w:bookmarkEnd w:id="180"/>
      <w:bookmarkEnd w:id="181"/>
      <w:bookmarkEnd w:id="182"/>
      <w:bookmarkEnd w:id="183"/>
    </w:p>
    <w:p w:rsidR="00764834" w:rsidRPr="00764834" w:rsidRDefault="00764834" w:rsidP="0059090A">
      <w:pPr>
        <w:spacing w:before="120" w:line="360" w:lineRule="auto"/>
        <w:ind w:firstLine="567"/>
        <w:jc w:val="both"/>
        <w:rPr>
          <w:rFonts w:ascii="Times New Roman" w:hAnsi="Times New Roman"/>
          <w:sz w:val="20"/>
          <w:szCs w:val="20"/>
          <w:lang w:eastAsia="bg-BG"/>
        </w:rPr>
      </w:pPr>
      <w:r w:rsidRPr="00764834">
        <w:rPr>
          <w:rFonts w:ascii="Times New Roman" w:hAnsi="Times New Roman"/>
          <w:sz w:val="20"/>
          <w:szCs w:val="20"/>
          <w:lang w:eastAsia="bg-BG"/>
        </w:rPr>
        <w:t>Регистрирахме оралния статус на изследваните от нас пациенти</w:t>
      </w:r>
      <w:r w:rsidR="0059090A">
        <w:rPr>
          <w:rFonts w:ascii="Times New Roman" w:hAnsi="Times New Roman"/>
          <w:sz w:val="20"/>
          <w:szCs w:val="20"/>
          <w:lang w:eastAsia="bg-BG"/>
        </w:rPr>
        <w:t>. Всички от тях попълниха</w:t>
      </w:r>
      <w:r w:rsidRPr="00764834">
        <w:rPr>
          <w:rFonts w:ascii="Times New Roman" w:hAnsi="Times New Roman"/>
          <w:sz w:val="20"/>
          <w:szCs w:val="20"/>
          <w:lang w:eastAsia="bg-BG"/>
        </w:rPr>
        <w:t xml:space="preserve"> стандартни въпросници с цел изключване и уто</w:t>
      </w:r>
      <w:r w:rsidR="0059090A">
        <w:rPr>
          <w:rFonts w:ascii="Times New Roman" w:hAnsi="Times New Roman"/>
          <w:sz w:val="20"/>
          <w:szCs w:val="20"/>
          <w:lang w:eastAsia="bg-BG"/>
        </w:rPr>
        <w:t>чняване на придружаващи</w:t>
      </w:r>
      <w:r w:rsidRPr="00764834">
        <w:rPr>
          <w:rFonts w:ascii="Times New Roman" w:hAnsi="Times New Roman"/>
          <w:sz w:val="20"/>
          <w:szCs w:val="20"/>
          <w:lang w:eastAsia="bg-BG"/>
        </w:rPr>
        <w:t xml:space="preserve"> заболявания или за определяне на поведението, мнението и знанията спрямо различини фактори. </w:t>
      </w:r>
    </w:p>
    <w:p w:rsidR="00764834" w:rsidRPr="00764834" w:rsidRDefault="00764834" w:rsidP="00FB6C8B">
      <w:pPr>
        <w:spacing w:line="360" w:lineRule="auto"/>
        <w:ind w:firstLine="567"/>
        <w:jc w:val="both"/>
        <w:rPr>
          <w:rFonts w:ascii="Times New Roman" w:eastAsia="Calibri" w:hAnsi="Times New Roman"/>
          <w:sz w:val="20"/>
          <w:szCs w:val="20"/>
        </w:rPr>
      </w:pPr>
      <w:r w:rsidRPr="00764834">
        <w:rPr>
          <w:rFonts w:ascii="Times New Roman" w:eastAsia="Calibri" w:hAnsi="Times New Roman"/>
          <w:b/>
          <w:sz w:val="20"/>
          <w:szCs w:val="20"/>
        </w:rPr>
        <w:t>Критерии за изключване от проучването</w:t>
      </w:r>
      <w:r w:rsidRPr="00764834">
        <w:rPr>
          <w:rFonts w:ascii="Times New Roman" w:eastAsia="Calibri" w:hAnsi="Times New Roman"/>
          <w:sz w:val="20"/>
          <w:szCs w:val="20"/>
        </w:rPr>
        <w:t xml:space="preserve">: </w:t>
      </w:r>
    </w:p>
    <w:p w:rsidR="00764834" w:rsidRPr="00764834" w:rsidRDefault="00764834" w:rsidP="00FB6C8B">
      <w:pPr>
        <w:numPr>
          <w:ilvl w:val="0"/>
          <w:numId w:val="12"/>
        </w:numPr>
        <w:spacing w:before="60" w:after="60" w:line="240" w:lineRule="auto"/>
        <w:jc w:val="both"/>
        <w:rPr>
          <w:rFonts w:ascii="Times New Roman" w:eastAsia="Calibri" w:hAnsi="Times New Roman"/>
          <w:sz w:val="20"/>
          <w:szCs w:val="20"/>
        </w:rPr>
      </w:pPr>
      <w:r w:rsidRPr="00764834">
        <w:rPr>
          <w:rFonts w:ascii="Times New Roman" w:eastAsia="Calibri" w:hAnsi="Times New Roman"/>
          <w:sz w:val="20"/>
          <w:szCs w:val="20"/>
        </w:rPr>
        <w:t>тежки локални и общи заболявания;</w:t>
      </w:r>
    </w:p>
    <w:p w:rsidR="00764834" w:rsidRPr="00764834" w:rsidRDefault="00764834" w:rsidP="00FB6C8B">
      <w:pPr>
        <w:numPr>
          <w:ilvl w:val="0"/>
          <w:numId w:val="12"/>
        </w:numPr>
        <w:spacing w:before="60" w:after="60" w:line="240" w:lineRule="auto"/>
        <w:jc w:val="both"/>
        <w:rPr>
          <w:rFonts w:ascii="Times New Roman" w:eastAsia="Calibri" w:hAnsi="Times New Roman"/>
          <w:sz w:val="20"/>
          <w:szCs w:val="20"/>
        </w:rPr>
      </w:pPr>
      <w:r w:rsidRPr="00764834">
        <w:rPr>
          <w:rFonts w:ascii="Times New Roman" w:eastAsia="Calibri" w:hAnsi="Times New Roman"/>
          <w:sz w:val="20"/>
          <w:szCs w:val="20"/>
        </w:rPr>
        <w:t>психически заболявания;</w:t>
      </w:r>
    </w:p>
    <w:p w:rsidR="00764834" w:rsidRPr="00764834" w:rsidRDefault="00764834" w:rsidP="00FB6C8B">
      <w:pPr>
        <w:numPr>
          <w:ilvl w:val="0"/>
          <w:numId w:val="12"/>
        </w:numPr>
        <w:spacing w:before="60" w:after="60" w:line="240" w:lineRule="auto"/>
        <w:jc w:val="both"/>
        <w:rPr>
          <w:rFonts w:ascii="Times New Roman" w:eastAsia="Calibri" w:hAnsi="Times New Roman"/>
          <w:sz w:val="20"/>
          <w:szCs w:val="20"/>
        </w:rPr>
      </w:pPr>
      <w:r w:rsidRPr="00764834">
        <w:rPr>
          <w:rFonts w:ascii="Times New Roman" w:eastAsia="Calibri" w:hAnsi="Times New Roman"/>
          <w:sz w:val="20"/>
          <w:szCs w:val="20"/>
        </w:rPr>
        <w:t>бременни;</w:t>
      </w:r>
    </w:p>
    <w:p w:rsidR="00764834" w:rsidRPr="00764834" w:rsidRDefault="00764834" w:rsidP="00FB6C8B">
      <w:pPr>
        <w:numPr>
          <w:ilvl w:val="0"/>
          <w:numId w:val="1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lastRenderedPageBreak/>
        <w:t>провеждане на специфична и неспецифична десенсибилизация или лечение с противоалергични медикаменти в момента на изследването;</w:t>
      </w:r>
    </w:p>
    <w:p w:rsidR="00764834" w:rsidRPr="00764834" w:rsidRDefault="00764834" w:rsidP="00FB6C8B">
      <w:pPr>
        <w:numPr>
          <w:ilvl w:val="0"/>
          <w:numId w:val="1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извършване на кръвопреливане през последните 4 месеца;</w:t>
      </w:r>
    </w:p>
    <w:p w:rsidR="00764834" w:rsidRPr="00764834" w:rsidRDefault="00764834" w:rsidP="00FB6C8B">
      <w:pPr>
        <w:numPr>
          <w:ilvl w:val="0"/>
          <w:numId w:val="12"/>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лица, неподписали информирано съгласие.</w:t>
      </w:r>
    </w:p>
    <w:p w:rsidR="00764834" w:rsidRPr="00764834" w:rsidRDefault="00764834" w:rsidP="00FB6C8B">
      <w:pPr>
        <w:spacing w:line="360"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Участниците в изследването бяха набирани на доброволен принцип чрез информиране за ползата от участие в проучването. На всички из</w:t>
      </w:r>
      <w:r w:rsidR="0059090A">
        <w:rPr>
          <w:rFonts w:ascii="Times New Roman" w:eastAsia="Calibri" w:hAnsi="Times New Roman"/>
          <w:sz w:val="20"/>
          <w:szCs w:val="20"/>
        </w:rPr>
        <w:t xml:space="preserve">следвани лица бяха предоставени </w:t>
      </w:r>
      <w:r w:rsidRPr="00764834">
        <w:rPr>
          <w:rFonts w:ascii="Times New Roman" w:eastAsia="Calibri" w:hAnsi="Times New Roman"/>
          <w:sz w:val="20"/>
          <w:szCs w:val="20"/>
        </w:rPr>
        <w:t>информация за целите на проучването и декларация за информирано съгласие.</w:t>
      </w:r>
    </w:p>
    <w:p w:rsidR="00764834" w:rsidRDefault="00764834" w:rsidP="00E32591">
      <w:pPr>
        <w:numPr>
          <w:ilvl w:val="0"/>
          <w:numId w:val="18"/>
        </w:numPr>
        <w:spacing w:after="0" w:line="240" w:lineRule="auto"/>
        <w:jc w:val="center"/>
        <w:rPr>
          <w:rFonts w:ascii="Times New Roman" w:hAnsi="Times New Roman"/>
          <w:b/>
          <w:sz w:val="20"/>
          <w:szCs w:val="20"/>
          <w:lang w:val="ru-RU"/>
        </w:rPr>
      </w:pPr>
      <w:bookmarkStart w:id="184" w:name="_Toc250800662"/>
      <w:bookmarkStart w:id="185" w:name="_Toc251304142"/>
      <w:bookmarkStart w:id="186" w:name="_Toc3061757"/>
      <w:bookmarkStart w:id="187" w:name="_Toc3061976"/>
      <w:bookmarkStart w:id="188" w:name="_Toc3062415"/>
      <w:bookmarkStart w:id="189" w:name="_Toc3062758"/>
      <w:bookmarkStart w:id="190" w:name="_Toc3062921"/>
      <w:bookmarkStart w:id="191" w:name="_Toc3063128"/>
      <w:r w:rsidRPr="00764834">
        <w:rPr>
          <w:rFonts w:ascii="Times New Roman" w:hAnsi="Times New Roman"/>
          <w:b/>
          <w:sz w:val="20"/>
          <w:szCs w:val="20"/>
          <w:lang w:val="ru-RU"/>
        </w:rPr>
        <w:t>КЛИНИЧНИ МЕТОДИ</w:t>
      </w:r>
      <w:bookmarkEnd w:id="184"/>
      <w:bookmarkEnd w:id="185"/>
      <w:bookmarkEnd w:id="186"/>
      <w:bookmarkEnd w:id="187"/>
      <w:bookmarkEnd w:id="188"/>
      <w:bookmarkEnd w:id="189"/>
      <w:bookmarkEnd w:id="190"/>
      <w:bookmarkEnd w:id="191"/>
    </w:p>
    <w:p w:rsidR="000973A0" w:rsidRPr="000973A0" w:rsidRDefault="000973A0" w:rsidP="000973A0">
      <w:pPr>
        <w:spacing w:after="0" w:line="240" w:lineRule="auto"/>
        <w:ind w:left="720"/>
        <w:jc w:val="both"/>
        <w:rPr>
          <w:rFonts w:ascii="Times New Roman" w:hAnsi="Times New Roman"/>
          <w:b/>
          <w:sz w:val="20"/>
          <w:szCs w:val="20"/>
          <w:lang w:val="ru-RU"/>
        </w:rPr>
      </w:pPr>
    </w:p>
    <w:p w:rsidR="00764834" w:rsidRPr="00E723D1" w:rsidRDefault="00764834" w:rsidP="003D2251">
      <w:pPr>
        <w:pStyle w:val="ListParagraph"/>
        <w:numPr>
          <w:ilvl w:val="0"/>
          <w:numId w:val="27"/>
        </w:numPr>
        <w:spacing w:after="0" w:line="240" w:lineRule="auto"/>
        <w:rPr>
          <w:rFonts w:ascii="Times New Roman" w:hAnsi="Times New Roman"/>
          <w:b/>
          <w:sz w:val="20"/>
          <w:szCs w:val="20"/>
          <w:lang w:eastAsia="bg-BG"/>
        </w:rPr>
      </w:pPr>
      <w:bookmarkStart w:id="192" w:name="_Toc250800663"/>
      <w:bookmarkStart w:id="193" w:name="_Toc251304143"/>
      <w:bookmarkStart w:id="194" w:name="_Toc3061758"/>
      <w:bookmarkStart w:id="195" w:name="_Toc3061977"/>
      <w:bookmarkStart w:id="196" w:name="_Toc3062416"/>
      <w:bookmarkStart w:id="197" w:name="_Toc3062759"/>
      <w:bookmarkStart w:id="198" w:name="_Toc3062922"/>
      <w:bookmarkStart w:id="199" w:name="_Toc3063129"/>
      <w:bookmarkStart w:id="200" w:name="_Toc233702392"/>
      <w:bookmarkStart w:id="201" w:name="_Toc233986103"/>
      <w:r w:rsidRPr="00E723D1">
        <w:rPr>
          <w:rFonts w:ascii="Times New Roman" w:hAnsi="Times New Roman"/>
          <w:b/>
          <w:sz w:val="20"/>
          <w:szCs w:val="20"/>
          <w:lang w:eastAsia="bg-BG"/>
        </w:rPr>
        <w:t>ИНДЕКС ЗА ОЦЕНКА НА ОРАЛНО-ХИГИЕННИЯ СТАТУС</w:t>
      </w:r>
      <w:bookmarkEnd w:id="192"/>
      <w:bookmarkEnd w:id="193"/>
      <w:bookmarkEnd w:id="194"/>
      <w:bookmarkEnd w:id="195"/>
      <w:bookmarkEnd w:id="196"/>
      <w:bookmarkEnd w:id="197"/>
      <w:bookmarkEnd w:id="198"/>
      <w:bookmarkEnd w:id="199"/>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764834">
        <w:rPr>
          <w:rFonts w:ascii="Times New Roman" w:hAnsi="Times New Roman"/>
          <w:sz w:val="20"/>
          <w:szCs w:val="20"/>
          <w:lang w:eastAsia="bg-BG"/>
        </w:rPr>
        <w:t xml:space="preserve">За оценка на орално-хигиенното състояние на пациентите избрахме широко използвания в денталната практика </w:t>
      </w:r>
      <w:r w:rsidRPr="00764834">
        <w:rPr>
          <w:rFonts w:ascii="Times New Roman" w:hAnsi="Times New Roman"/>
          <w:bCs/>
          <w:sz w:val="20"/>
          <w:szCs w:val="20"/>
          <w:lang w:eastAsia="bg-BG"/>
        </w:rPr>
        <w:t xml:space="preserve">Орално-хигиенен индекс по Green и Vermillion – </w:t>
      </w:r>
      <w:r w:rsidRPr="00A66C92">
        <w:rPr>
          <w:rFonts w:ascii="Times New Roman" w:hAnsi="Times New Roman"/>
          <w:b/>
          <w:bCs/>
          <w:sz w:val="20"/>
          <w:szCs w:val="20"/>
          <w:lang w:eastAsia="bg-BG"/>
        </w:rPr>
        <w:t xml:space="preserve">OHI </w:t>
      </w:r>
      <w:r w:rsidRPr="00764834">
        <w:rPr>
          <w:rFonts w:ascii="Times New Roman" w:hAnsi="Times New Roman"/>
          <w:bCs/>
          <w:sz w:val="20"/>
          <w:szCs w:val="20"/>
          <w:lang w:eastAsia="bg-BG"/>
        </w:rPr>
        <w:t>(Green JC., 1964.), представляващ сбор от:</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764834">
        <w:rPr>
          <w:rFonts w:ascii="Times New Roman" w:hAnsi="Times New Roman"/>
          <w:bCs/>
          <w:sz w:val="20"/>
          <w:szCs w:val="20"/>
          <w:lang w:eastAsia="bg-BG"/>
        </w:rPr>
        <w:t>1. Дебрис индекс (DI)</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764834">
        <w:rPr>
          <w:rFonts w:ascii="Times New Roman" w:hAnsi="Times New Roman"/>
          <w:bCs/>
          <w:sz w:val="20"/>
          <w:szCs w:val="20"/>
          <w:lang w:eastAsia="bg-BG"/>
        </w:rPr>
        <w:t>2. Калкулус индекс (CI)</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764834">
        <w:rPr>
          <w:rFonts w:ascii="Times New Roman" w:hAnsi="Times New Roman"/>
          <w:bCs/>
          <w:sz w:val="20"/>
          <w:szCs w:val="20"/>
          <w:lang w:eastAsia="bg-BG"/>
        </w:rPr>
        <w:t xml:space="preserve">Индекса отчитахме на репрезентативни зъби (16, 11, 24, 31 </w:t>
      </w:r>
      <w:r w:rsidRPr="00764834">
        <w:rPr>
          <w:rFonts w:ascii="Times New Roman" w:hAnsi="Times New Roman"/>
          <w:sz w:val="20"/>
          <w:szCs w:val="20"/>
          <w:lang w:eastAsia="bg-BG"/>
        </w:rPr>
        <w:t>–</w:t>
      </w:r>
      <w:r w:rsidRPr="00764834">
        <w:rPr>
          <w:rFonts w:ascii="Times New Roman" w:hAnsi="Times New Roman"/>
          <w:bCs/>
          <w:sz w:val="20"/>
          <w:szCs w:val="20"/>
          <w:lang w:eastAsia="bg-BG"/>
        </w:rPr>
        <w:t xml:space="preserve"> вестибуларно; 36, 46 – лингвално). Целта ни бе да получим бърза и точна представа за орално-хигиенното ниво на изследваните от нас пациенти.</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764834">
        <w:rPr>
          <w:rFonts w:ascii="Times New Roman" w:hAnsi="Times New Roman"/>
          <w:bCs/>
          <w:sz w:val="20"/>
          <w:szCs w:val="20"/>
          <w:lang w:eastAsia="bg-BG"/>
        </w:rPr>
        <w:lastRenderedPageBreak/>
        <w:t>OHI = DI+CI</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A66C92">
        <w:rPr>
          <w:rFonts w:ascii="Times New Roman" w:hAnsi="Times New Roman"/>
          <w:b/>
          <w:bCs/>
          <w:sz w:val="20"/>
          <w:szCs w:val="20"/>
          <w:lang w:eastAsia="bg-BG"/>
        </w:rPr>
        <w:t>DI – Debris index</w:t>
      </w:r>
      <w:r w:rsidRPr="00764834">
        <w:rPr>
          <w:rFonts w:ascii="Times New Roman" w:hAnsi="Times New Roman"/>
          <w:bCs/>
          <w:sz w:val="20"/>
          <w:szCs w:val="20"/>
          <w:lang w:eastAsia="bg-BG"/>
        </w:rPr>
        <w:t xml:space="preserve"> – Отчита разпространението на плаката по зъбните повърхности (вестибуларно и лингвално) на така наречените Рамфьордови зъби след оцветяване.</w:t>
      </w:r>
    </w:p>
    <w:p w:rsidR="00764834" w:rsidRPr="00764834" w:rsidRDefault="00764834" w:rsidP="00FB6C8B">
      <w:pPr>
        <w:spacing w:line="360" w:lineRule="auto"/>
        <w:ind w:left="-284" w:firstLine="851"/>
        <w:jc w:val="both"/>
        <w:rPr>
          <w:rFonts w:ascii="Times New Roman" w:hAnsi="Times New Roman"/>
          <w:bCs/>
          <w:sz w:val="20"/>
          <w:szCs w:val="20"/>
          <w:lang w:eastAsia="bg-BG"/>
        </w:rPr>
      </w:pPr>
      <w:r w:rsidRPr="00A66C92">
        <w:rPr>
          <w:rFonts w:ascii="Times New Roman" w:hAnsi="Times New Roman"/>
          <w:b/>
          <w:bCs/>
          <w:sz w:val="20"/>
          <w:szCs w:val="20"/>
          <w:lang w:eastAsia="bg-BG"/>
        </w:rPr>
        <w:t>CI – Calculus index</w:t>
      </w:r>
      <w:r w:rsidRPr="00764834">
        <w:rPr>
          <w:rFonts w:ascii="Times New Roman" w:hAnsi="Times New Roman"/>
          <w:bCs/>
          <w:sz w:val="20"/>
          <w:szCs w:val="20"/>
          <w:lang w:eastAsia="bg-BG"/>
        </w:rPr>
        <w:t xml:space="preserve"> – Отчита разпространението на супра- и субгингивален зъбен камък по вестибуларната и лингвална повърхност на Рамфьордовите зъби.</w:t>
      </w:r>
    </w:p>
    <w:p w:rsidR="00E723D1" w:rsidRDefault="00764834" w:rsidP="00E723D1">
      <w:pPr>
        <w:spacing w:line="360" w:lineRule="auto"/>
        <w:ind w:left="-284" w:firstLine="851"/>
        <w:jc w:val="both"/>
        <w:rPr>
          <w:rFonts w:ascii="Times New Roman" w:hAnsi="Times New Roman"/>
          <w:bCs/>
          <w:sz w:val="20"/>
          <w:szCs w:val="20"/>
          <w:lang w:eastAsia="bg-BG"/>
        </w:rPr>
      </w:pPr>
      <w:r w:rsidRPr="00764834">
        <w:rPr>
          <w:rFonts w:ascii="Times New Roman" w:hAnsi="Times New Roman"/>
          <w:bCs/>
          <w:sz w:val="20"/>
          <w:szCs w:val="20"/>
          <w:lang w:eastAsia="bg-BG"/>
        </w:rPr>
        <w:t xml:space="preserve">Отчетохме също така и хигиенен индекс </w:t>
      </w:r>
      <w:r w:rsidRPr="00764834">
        <w:rPr>
          <w:rFonts w:ascii="Times New Roman" w:hAnsi="Times New Roman"/>
          <w:bCs/>
          <w:sz w:val="20"/>
          <w:szCs w:val="20"/>
          <w:lang w:val="en-GB" w:eastAsia="bg-BG"/>
        </w:rPr>
        <w:t>(</w:t>
      </w:r>
      <w:r w:rsidRPr="00764834">
        <w:rPr>
          <w:rFonts w:ascii="Times New Roman" w:hAnsi="Times New Roman"/>
          <w:bCs/>
          <w:sz w:val="20"/>
          <w:szCs w:val="20"/>
          <w:lang w:eastAsia="bg-BG"/>
        </w:rPr>
        <w:t>HI</w:t>
      </w:r>
      <w:r w:rsidRPr="00764834">
        <w:rPr>
          <w:rFonts w:ascii="Times New Roman" w:hAnsi="Times New Roman"/>
          <w:bCs/>
          <w:sz w:val="20"/>
          <w:szCs w:val="20"/>
          <w:lang w:val="en-GB" w:eastAsia="bg-BG"/>
        </w:rPr>
        <w:t>)</w:t>
      </w:r>
      <w:r w:rsidRPr="00764834">
        <w:rPr>
          <w:rFonts w:ascii="Times New Roman" w:hAnsi="Times New Roman"/>
          <w:bCs/>
          <w:sz w:val="20"/>
          <w:szCs w:val="20"/>
          <w:lang w:eastAsia="bg-BG"/>
        </w:rPr>
        <w:t>.</w:t>
      </w:r>
      <w:r w:rsidRPr="00764834">
        <w:rPr>
          <w:rFonts w:ascii="Times New Roman" w:hAnsi="Times New Roman"/>
          <w:bCs/>
          <w:sz w:val="20"/>
          <w:szCs w:val="20"/>
          <w:lang w:val="en-GB" w:eastAsia="bg-BG"/>
        </w:rPr>
        <w:t xml:space="preserve"> </w:t>
      </w:r>
      <w:r w:rsidRPr="00A66C92">
        <w:rPr>
          <w:rFonts w:ascii="Times New Roman" w:hAnsi="Times New Roman"/>
          <w:b/>
          <w:bCs/>
          <w:sz w:val="20"/>
          <w:szCs w:val="20"/>
          <w:lang w:eastAsia="bg-BG"/>
        </w:rPr>
        <w:t>HI</w:t>
      </w:r>
      <w:r w:rsidRPr="00764834">
        <w:rPr>
          <w:rFonts w:ascii="Times New Roman" w:hAnsi="Times New Roman"/>
          <w:bCs/>
          <w:sz w:val="20"/>
          <w:szCs w:val="20"/>
          <w:lang w:eastAsia="bg-BG"/>
        </w:rPr>
        <w:t xml:space="preserve"> оценява натрупването на зъбна плака по четирите зъбни повърхности. При този индекс плаката се оцветява. Отчита се наличие с '' + '' или липса с '' – ''. Изчисляват се в проценти свободните от плака повърхности (брой свободни от плака повърхности : брой на изс</w:t>
      </w:r>
      <w:r w:rsidR="00A66C92">
        <w:rPr>
          <w:rFonts w:ascii="Times New Roman" w:hAnsi="Times New Roman"/>
          <w:bCs/>
          <w:sz w:val="20"/>
          <w:szCs w:val="20"/>
          <w:lang w:eastAsia="bg-BG"/>
        </w:rPr>
        <w:t>ледвани повърхности) x 100 = %.</w:t>
      </w:r>
      <w:bookmarkStart w:id="202" w:name="_Toc250800664"/>
      <w:bookmarkStart w:id="203" w:name="_Toc251304144"/>
      <w:bookmarkStart w:id="204" w:name="_Toc3061759"/>
      <w:bookmarkStart w:id="205" w:name="_Toc3061978"/>
      <w:bookmarkStart w:id="206" w:name="_Toc3062417"/>
      <w:bookmarkStart w:id="207" w:name="_Toc3062760"/>
      <w:bookmarkStart w:id="208" w:name="_Toc3062923"/>
      <w:bookmarkStart w:id="209" w:name="_Toc3063130"/>
    </w:p>
    <w:p w:rsidR="00190D83" w:rsidRPr="00E723D1" w:rsidRDefault="00764834" w:rsidP="00E723D1">
      <w:pPr>
        <w:spacing w:line="360" w:lineRule="auto"/>
        <w:ind w:left="-284"/>
        <w:jc w:val="center"/>
        <w:rPr>
          <w:rFonts w:ascii="Times New Roman" w:hAnsi="Times New Roman"/>
          <w:bCs/>
          <w:sz w:val="20"/>
          <w:szCs w:val="20"/>
          <w:lang w:eastAsia="bg-BG"/>
        </w:rPr>
      </w:pPr>
      <w:r w:rsidRPr="00764834">
        <w:rPr>
          <w:rFonts w:ascii="Times New Roman" w:hAnsi="Times New Roman"/>
          <w:b/>
          <w:sz w:val="20"/>
          <w:szCs w:val="20"/>
          <w:lang w:eastAsia="bg-BG"/>
        </w:rPr>
        <w:t>Б.</w:t>
      </w:r>
      <w:bookmarkStart w:id="210" w:name="_Hlk7007111"/>
      <w:r w:rsidR="003D2251" w:rsidRPr="003D2251">
        <w:rPr>
          <w:rFonts w:ascii="Times New Roman" w:hAnsi="Times New Roman"/>
          <w:b/>
          <w:sz w:val="20"/>
          <w:szCs w:val="20"/>
          <w:lang w:eastAsia="bg-BG"/>
        </w:rPr>
        <w:t xml:space="preserve"> </w:t>
      </w:r>
      <w:r w:rsidR="003D2251" w:rsidRPr="00764834">
        <w:rPr>
          <w:rFonts w:ascii="Times New Roman" w:hAnsi="Times New Roman"/>
          <w:b/>
          <w:sz w:val="20"/>
          <w:szCs w:val="20"/>
          <w:lang w:eastAsia="bg-BG"/>
        </w:rPr>
        <w:tab/>
      </w:r>
      <w:bookmarkEnd w:id="210"/>
      <w:r w:rsidRPr="00764834">
        <w:rPr>
          <w:rFonts w:ascii="Times New Roman" w:hAnsi="Times New Roman"/>
          <w:b/>
          <w:sz w:val="20"/>
          <w:szCs w:val="20"/>
          <w:lang w:eastAsia="bg-BG"/>
        </w:rPr>
        <w:t xml:space="preserve">ИНДЕКС ЗА ОЦЕНКА НА СЪСТОЯНИЕТО НА </w:t>
      </w:r>
      <w:bookmarkEnd w:id="200"/>
      <w:bookmarkEnd w:id="201"/>
      <w:r w:rsidRPr="00764834">
        <w:rPr>
          <w:rFonts w:ascii="Times New Roman" w:hAnsi="Times New Roman"/>
          <w:b/>
          <w:sz w:val="20"/>
          <w:szCs w:val="20"/>
          <w:lang w:eastAsia="bg-BG"/>
        </w:rPr>
        <w:t>ГИНГИВАТА</w:t>
      </w:r>
      <w:bookmarkEnd w:id="202"/>
      <w:bookmarkEnd w:id="203"/>
      <w:bookmarkEnd w:id="204"/>
      <w:bookmarkEnd w:id="205"/>
      <w:bookmarkEnd w:id="206"/>
      <w:bookmarkEnd w:id="207"/>
      <w:bookmarkEnd w:id="208"/>
      <w:bookmarkEnd w:id="209"/>
    </w:p>
    <w:p w:rsidR="00764834" w:rsidRPr="00764834" w:rsidRDefault="00764834" w:rsidP="00FB6C8B">
      <w:pPr>
        <w:spacing w:line="360" w:lineRule="auto"/>
        <w:ind w:left="-284" w:firstLine="851"/>
        <w:jc w:val="both"/>
        <w:rPr>
          <w:rFonts w:ascii="Times New Roman" w:hAnsi="Times New Roman"/>
          <w:sz w:val="20"/>
          <w:szCs w:val="20"/>
          <w:lang w:eastAsia="bg-BG"/>
        </w:rPr>
      </w:pPr>
      <w:r w:rsidRPr="00764834">
        <w:rPr>
          <w:rFonts w:ascii="Times New Roman" w:hAnsi="Times New Roman"/>
          <w:sz w:val="20"/>
          <w:szCs w:val="20"/>
          <w:lang w:eastAsia="bg-BG"/>
        </w:rPr>
        <w:t xml:space="preserve">Използвахме Papilla bleeding index по Saxer и Muhleman </w:t>
      </w:r>
      <w:r w:rsidRPr="00A66C92">
        <w:rPr>
          <w:rFonts w:ascii="Times New Roman" w:hAnsi="Times New Roman"/>
          <w:b/>
          <w:sz w:val="20"/>
          <w:szCs w:val="20"/>
          <w:lang w:eastAsia="bg-BG"/>
        </w:rPr>
        <w:t>(PBI)</w:t>
      </w:r>
      <w:r w:rsidRPr="00764834">
        <w:rPr>
          <w:rFonts w:ascii="Times New Roman" w:hAnsi="Times New Roman"/>
          <w:sz w:val="20"/>
          <w:szCs w:val="20"/>
          <w:lang w:eastAsia="bg-BG"/>
        </w:rPr>
        <w:t xml:space="preserve"> с цел оценка на гингивалното възпаление (Saxer, R., 1975).</w:t>
      </w:r>
    </w:p>
    <w:p w:rsidR="00764834" w:rsidRPr="00764834" w:rsidRDefault="00764834" w:rsidP="00FB6C8B">
      <w:pPr>
        <w:spacing w:line="360" w:lineRule="auto"/>
        <w:ind w:left="-284" w:firstLine="851"/>
        <w:jc w:val="both"/>
        <w:rPr>
          <w:rFonts w:ascii="Times New Roman" w:hAnsi="Times New Roman"/>
          <w:sz w:val="20"/>
          <w:szCs w:val="20"/>
          <w:lang w:eastAsia="bg-BG"/>
        </w:rPr>
      </w:pPr>
      <w:r w:rsidRPr="00764834">
        <w:rPr>
          <w:rFonts w:ascii="Times New Roman" w:hAnsi="Times New Roman"/>
          <w:sz w:val="20"/>
          <w:szCs w:val="20"/>
          <w:lang w:eastAsia="bg-BG"/>
        </w:rPr>
        <w:t xml:space="preserve">Сондирането се извърши орално в I и III квадрант и вестибуларно – във II и IV квадрант. Papilla bleeding index изчислихме чрез разделяне на сумата от индексните числа на броя на изследваните папили. </w:t>
      </w:r>
    </w:p>
    <w:p w:rsidR="00764834" w:rsidRPr="00764834" w:rsidRDefault="00764834" w:rsidP="00155D00">
      <w:pPr>
        <w:spacing w:line="276" w:lineRule="auto"/>
        <w:ind w:left="-284" w:firstLine="851"/>
        <w:jc w:val="both"/>
        <w:rPr>
          <w:rFonts w:ascii="Times New Roman" w:eastAsia="Calibri" w:hAnsi="Times New Roman"/>
          <w:sz w:val="20"/>
          <w:szCs w:val="20"/>
        </w:rPr>
      </w:pPr>
    </w:p>
    <w:p w:rsidR="003D2251" w:rsidRDefault="00764834" w:rsidP="003D2251">
      <w:pPr>
        <w:spacing w:line="360" w:lineRule="auto"/>
        <w:ind w:left="-284" w:firstLine="644"/>
        <w:jc w:val="both"/>
        <w:rPr>
          <w:rFonts w:ascii="Times New Roman" w:eastAsia="Calibri" w:hAnsi="Times New Roman"/>
          <w:sz w:val="20"/>
          <w:szCs w:val="20"/>
        </w:rPr>
      </w:pPr>
      <w:r w:rsidRPr="00764834">
        <w:rPr>
          <w:rFonts w:ascii="Times New Roman" w:eastAsia="Calibri" w:hAnsi="Times New Roman"/>
          <w:sz w:val="20"/>
          <w:szCs w:val="20"/>
        </w:rPr>
        <w:lastRenderedPageBreak/>
        <w:t>Кървенето след стимулация на гингивата (т.нар. провокирано кървене) се приема като достовер</w:t>
      </w:r>
      <w:r w:rsidR="00A66C92">
        <w:rPr>
          <w:rFonts w:ascii="Times New Roman" w:eastAsia="Calibri" w:hAnsi="Times New Roman"/>
          <w:sz w:val="20"/>
          <w:szCs w:val="20"/>
        </w:rPr>
        <w:t>ен белег на налично възпаление.</w:t>
      </w:r>
    </w:p>
    <w:p w:rsidR="00764834" w:rsidRPr="003D2251" w:rsidRDefault="003D2251" w:rsidP="003D2251">
      <w:pPr>
        <w:spacing w:line="360" w:lineRule="auto"/>
        <w:ind w:left="-284" w:firstLine="644"/>
        <w:jc w:val="both"/>
        <w:rPr>
          <w:rFonts w:ascii="Times New Roman" w:eastAsia="Calibri" w:hAnsi="Times New Roman"/>
          <w:sz w:val="20"/>
          <w:szCs w:val="20"/>
        </w:rPr>
      </w:pPr>
      <w:r w:rsidRPr="003D2251">
        <w:rPr>
          <w:rFonts w:ascii="Times New Roman" w:hAnsi="Times New Roman"/>
          <w:b/>
          <w:sz w:val="20"/>
          <w:szCs w:val="20"/>
        </w:rPr>
        <w:t>В.</w:t>
      </w:r>
      <w:r w:rsidRPr="003D2251">
        <w:rPr>
          <w:rFonts w:ascii="Times New Roman" w:hAnsi="Times New Roman"/>
          <w:b/>
          <w:sz w:val="20"/>
          <w:szCs w:val="20"/>
          <w:lang w:eastAsia="bg-BG"/>
        </w:rPr>
        <w:t xml:space="preserve"> </w:t>
      </w:r>
      <w:r w:rsidRPr="00764834">
        <w:rPr>
          <w:rFonts w:ascii="Times New Roman" w:hAnsi="Times New Roman"/>
          <w:b/>
          <w:sz w:val="20"/>
          <w:szCs w:val="20"/>
          <w:lang w:eastAsia="bg-BG"/>
        </w:rPr>
        <w:tab/>
      </w:r>
      <w:r w:rsidR="00764834" w:rsidRPr="003D2251">
        <w:rPr>
          <w:rFonts w:ascii="Times New Roman" w:hAnsi="Times New Roman"/>
          <w:b/>
          <w:sz w:val="20"/>
          <w:szCs w:val="20"/>
        </w:rPr>
        <w:t>ИЗМЕРВАНЕ НА КОРОЗИОНEН ПОТЕНЦИАЛ</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 xml:space="preserve">Измерването на корозионните потенциали извършихме с апарат </w:t>
      </w:r>
      <w:proofErr w:type="spellStart"/>
      <w:r w:rsidRPr="00764834">
        <w:rPr>
          <w:rFonts w:ascii="Times New Roman" w:eastAsia="Calibri" w:hAnsi="Times New Roman"/>
          <w:sz w:val="20"/>
          <w:szCs w:val="20"/>
          <w:lang w:val="en-GB"/>
        </w:rPr>
        <w:t>Dentotest</w:t>
      </w:r>
      <w:proofErr w:type="spellEnd"/>
      <w:r w:rsidRPr="00764834">
        <w:rPr>
          <w:rFonts w:ascii="Times New Roman" w:eastAsia="Calibri" w:hAnsi="Times New Roman"/>
          <w:sz w:val="20"/>
          <w:szCs w:val="20"/>
          <w:lang w:val="en-GB"/>
        </w:rPr>
        <w:t xml:space="preserve"> Six</w:t>
      </w:r>
      <w:r w:rsidRPr="00764834">
        <w:rPr>
          <w:rFonts w:ascii="Times New Roman" w:eastAsia="Calibri" w:hAnsi="Times New Roman"/>
          <w:sz w:val="20"/>
          <w:szCs w:val="20"/>
        </w:rPr>
        <w:t xml:space="preserve"> (фиг.1)</w:t>
      </w:r>
      <w:r w:rsidRPr="00764834">
        <w:rPr>
          <w:rFonts w:ascii="Times New Roman" w:eastAsia="Calibri" w:hAnsi="Times New Roman"/>
          <w:sz w:val="20"/>
          <w:szCs w:val="20"/>
          <w:lang w:val="en-GB"/>
        </w:rPr>
        <w:t>.</w:t>
      </w:r>
      <w:r w:rsidRPr="00764834">
        <w:rPr>
          <w:rFonts w:ascii="Times New Roman" w:eastAsia="Calibri" w:hAnsi="Times New Roman"/>
          <w:sz w:val="20"/>
          <w:szCs w:val="20"/>
        </w:rPr>
        <w:t xml:space="preserve"> </w:t>
      </w:r>
    </w:p>
    <w:p w:rsidR="00764834" w:rsidRPr="00764834" w:rsidRDefault="00764834" w:rsidP="003D2251">
      <w:pPr>
        <w:spacing w:line="360" w:lineRule="auto"/>
        <w:jc w:val="center"/>
        <w:rPr>
          <w:rFonts w:ascii="Times New Roman" w:eastAsia="Calibri" w:hAnsi="Times New Roman"/>
          <w:b/>
          <w:sz w:val="20"/>
          <w:szCs w:val="20"/>
        </w:rPr>
      </w:pPr>
      <w:r w:rsidRPr="00764834">
        <w:rPr>
          <w:rFonts w:ascii="Times New Roman" w:eastAsia="Calibri" w:hAnsi="Times New Roman"/>
          <w:noProof/>
          <w:sz w:val="20"/>
          <w:szCs w:val="20"/>
          <w:lang w:val="en-US"/>
        </w:rPr>
        <w:drawing>
          <wp:inline distT="0" distB="0" distL="0" distR="0" wp14:anchorId="2FBBA1E5" wp14:editId="4C3E9C91">
            <wp:extent cx="1181100" cy="1778766"/>
            <wp:effectExtent l="0" t="0" r="0" b="0"/>
            <wp:docPr id="56" name="Picture 56" descr="DSC_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2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377" cy="1786713"/>
                    </a:xfrm>
                    <a:prstGeom prst="rect">
                      <a:avLst/>
                    </a:prstGeom>
                    <a:noFill/>
                    <a:ln>
                      <a:noFill/>
                    </a:ln>
                  </pic:spPr>
                </pic:pic>
              </a:graphicData>
            </a:graphic>
          </wp:inline>
        </w:drawing>
      </w:r>
    </w:p>
    <w:p w:rsidR="00764834" w:rsidRPr="00764834" w:rsidRDefault="00A66C92" w:rsidP="003D2251">
      <w:pPr>
        <w:spacing w:line="360" w:lineRule="auto"/>
        <w:jc w:val="both"/>
        <w:rPr>
          <w:rFonts w:ascii="Times New Roman" w:eastAsia="Calibri" w:hAnsi="Times New Roman"/>
          <w:b/>
          <w:i/>
          <w:sz w:val="20"/>
          <w:szCs w:val="20"/>
        </w:rPr>
      </w:pPr>
      <w:r>
        <w:rPr>
          <w:rFonts w:ascii="Times New Roman" w:eastAsia="Calibri" w:hAnsi="Times New Roman"/>
          <w:b/>
          <w:i/>
          <w:sz w:val="20"/>
          <w:szCs w:val="20"/>
        </w:rPr>
        <w:t xml:space="preserve">Фигура </w:t>
      </w:r>
      <w:r w:rsidR="00764834" w:rsidRPr="00764834">
        <w:rPr>
          <w:rFonts w:ascii="Times New Roman" w:eastAsia="Calibri" w:hAnsi="Times New Roman"/>
          <w:b/>
          <w:i/>
          <w:sz w:val="20"/>
          <w:szCs w:val="20"/>
        </w:rPr>
        <w:t>1. Апарат Dentotest Six за измерване на корозионен потенциал.</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 xml:space="preserve">Единият електрод се поставя върху металния обект (обтурация от амалгама, метална корона, мостово тяло и др.), а другият – върху апикалната част от устната лигавица над изследвания зъб. При неблагородните метали отрицателният полюс лежи върху изследвания метал, а положителният – върху лигавицата на устата, при благородните – обратно. На екрана на </w:t>
      </w:r>
      <w:r w:rsidRPr="00764834">
        <w:rPr>
          <w:rFonts w:ascii="Times New Roman" w:eastAsia="Calibri" w:hAnsi="Times New Roman"/>
          <w:sz w:val="20"/>
          <w:szCs w:val="20"/>
        </w:rPr>
        <w:lastRenderedPageBreak/>
        <w:t xml:space="preserve">апарата при измерване на неблагородни метали стойностите са със знак (–), а за благородните със знак (+). </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 xml:space="preserve">Получените резултати за всеки пациент се нанасят в схема, за да се види кои метални обекти дават най-висок електроотрицателен корозионен потенциал и между кои съществува голямо електродвижещо напрежение.  </w:t>
      </w:r>
    </w:p>
    <w:p w:rsidR="00A66C92" w:rsidRDefault="00764834" w:rsidP="00A66C92">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Като нормални стойности се приемат от</w:t>
      </w:r>
      <w:r w:rsidRPr="00764834">
        <w:rPr>
          <w:rFonts w:ascii="Times New Roman" w:eastAsia="Calibri" w:hAnsi="Times New Roman"/>
          <w:b/>
          <w:sz w:val="20"/>
          <w:szCs w:val="20"/>
        </w:rPr>
        <w:t xml:space="preserve"> 100</w:t>
      </w:r>
      <w:r w:rsidRPr="00764834">
        <w:rPr>
          <w:rFonts w:ascii="Times New Roman" w:eastAsia="Calibri" w:hAnsi="Times New Roman"/>
          <w:sz w:val="20"/>
          <w:szCs w:val="20"/>
        </w:rPr>
        <w:t xml:space="preserve"> до </w:t>
      </w:r>
      <w:r w:rsidRPr="00764834">
        <w:rPr>
          <w:rFonts w:ascii="Times New Roman" w:eastAsia="Calibri" w:hAnsi="Times New Roman"/>
          <w:b/>
          <w:sz w:val="20"/>
          <w:szCs w:val="20"/>
        </w:rPr>
        <w:t xml:space="preserve">150 </w:t>
      </w:r>
      <w:r w:rsidRPr="00764834">
        <w:rPr>
          <w:rFonts w:ascii="Times New Roman" w:eastAsia="Calibri" w:hAnsi="Times New Roman"/>
          <w:b/>
          <w:sz w:val="20"/>
          <w:szCs w:val="20"/>
          <w:lang w:val="en-GB"/>
        </w:rPr>
        <w:t>mV</w:t>
      </w:r>
      <w:r w:rsidRPr="00764834">
        <w:rPr>
          <w:rFonts w:ascii="Times New Roman" w:eastAsia="Calibri" w:hAnsi="Times New Roman"/>
          <w:sz w:val="20"/>
          <w:szCs w:val="20"/>
          <w:lang w:val="en-GB"/>
        </w:rPr>
        <w:t xml:space="preserve"> </w:t>
      </w:r>
      <w:r w:rsidRPr="00764834">
        <w:rPr>
          <w:rFonts w:ascii="Times New Roman" w:eastAsia="Calibri" w:hAnsi="Times New Roman"/>
          <w:sz w:val="20"/>
          <w:szCs w:val="20"/>
        </w:rPr>
        <w:t xml:space="preserve">за всеки отделен метален обект, а сумарният корозионен потенциал за всички обекти в устната кухина трябва да е в рамките на </w:t>
      </w:r>
      <w:r w:rsidRPr="00764834">
        <w:rPr>
          <w:rFonts w:ascii="Times New Roman" w:eastAsia="Calibri" w:hAnsi="Times New Roman"/>
          <w:b/>
          <w:sz w:val="20"/>
          <w:szCs w:val="20"/>
        </w:rPr>
        <w:t xml:space="preserve">1000 </w:t>
      </w:r>
      <w:r w:rsidRPr="00764834">
        <w:rPr>
          <w:rFonts w:ascii="Times New Roman" w:eastAsia="Calibri" w:hAnsi="Times New Roman"/>
          <w:b/>
          <w:sz w:val="20"/>
          <w:szCs w:val="20"/>
          <w:lang w:val="en-GB"/>
        </w:rPr>
        <w:t>mV</w:t>
      </w:r>
      <w:r w:rsidRPr="00764834">
        <w:rPr>
          <w:rFonts w:ascii="Times New Roman" w:eastAsia="Calibri" w:hAnsi="Times New Roman"/>
          <w:sz w:val="20"/>
          <w:szCs w:val="20"/>
        </w:rPr>
        <w:t xml:space="preserve"> (по И. Тодоров) или </w:t>
      </w:r>
      <w:r w:rsidRPr="00764834">
        <w:rPr>
          <w:rFonts w:ascii="Times New Roman" w:eastAsia="Calibri" w:hAnsi="Times New Roman"/>
          <w:b/>
          <w:sz w:val="20"/>
          <w:szCs w:val="20"/>
        </w:rPr>
        <w:t xml:space="preserve">1500 </w:t>
      </w:r>
      <w:r w:rsidRPr="00764834">
        <w:rPr>
          <w:rFonts w:ascii="Times New Roman" w:eastAsia="Calibri" w:hAnsi="Times New Roman"/>
          <w:b/>
          <w:sz w:val="20"/>
          <w:szCs w:val="20"/>
          <w:lang w:val="en-GB"/>
        </w:rPr>
        <w:t>mV</w:t>
      </w:r>
      <w:r w:rsidRPr="00764834">
        <w:rPr>
          <w:rFonts w:ascii="Times New Roman" w:eastAsia="Calibri" w:hAnsi="Times New Roman"/>
          <w:sz w:val="20"/>
          <w:szCs w:val="20"/>
          <w:lang w:val="en-GB"/>
        </w:rPr>
        <w:t xml:space="preserve"> </w:t>
      </w:r>
      <w:r w:rsidRPr="00764834">
        <w:rPr>
          <w:rFonts w:ascii="Times New Roman" w:eastAsia="Calibri" w:hAnsi="Times New Roman"/>
          <w:sz w:val="20"/>
          <w:szCs w:val="20"/>
        </w:rPr>
        <w:t xml:space="preserve">(по П. Ботушанов), а според някои автори – до </w:t>
      </w:r>
      <w:r w:rsidRPr="00764834">
        <w:rPr>
          <w:rFonts w:ascii="Times New Roman" w:eastAsia="Calibri" w:hAnsi="Times New Roman"/>
          <w:b/>
          <w:sz w:val="20"/>
          <w:szCs w:val="20"/>
        </w:rPr>
        <w:t xml:space="preserve">600 </w:t>
      </w:r>
      <w:r w:rsidRPr="00764834">
        <w:rPr>
          <w:rFonts w:ascii="Times New Roman" w:eastAsia="Calibri" w:hAnsi="Times New Roman"/>
          <w:b/>
          <w:sz w:val="20"/>
          <w:szCs w:val="20"/>
          <w:lang w:val="en-GB"/>
        </w:rPr>
        <w:t>mV</w:t>
      </w:r>
      <w:r w:rsidRPr="00764834">
        <w:rPr>
          <w:rFonts w:ascii="Times New Roman" w:eastAsia="Calibri" w:hAnsi="Times New Roman"/>
          <w:b/>
          <w:sz w:val="20"/>
          <w:szCs w:val="20"/>
        </w:rPr>
        <w:t xml:space="preserve"> </w:t>
      </w:r>
      <w:r w:rsidR="00DA7169">
        <w:rPr>
          <w:rFonts w:ascii="Times New Roman" w:eastAsia="Calibri" w:hAnsi="Times New Roman"/>
          <w:sz w:val="20"/>
          <w:szCs w:val="20"/>
          <w:lang w:val="en-GB"/>
        </w:rPr>
        <w:t>(</w:t>
      </w:r>
      <w:proofErr w:type="spellStart"/>
      <w:r w:rsidR="00DA7169">
        <w:rPr>
          <w:rFonts w:ascii="Times New Roman" w:eastAsia="Calibri" w:hAnsi="Times New Roman"/>
          <w:sz w:val="20"/>
          <w:szCs w:val="20"/>
          <w:lang w:val="en-GB"/>
        </w:rPr>
        <w:t>по</w:t>
      </w:r>
      <w:proofErr w:type="spellEnd"/>
      <w:r w:rsidR="00DA7169">
        <w:rPr>
          <w:rFonts w:ascii="Times New Roman" w:eastAsia="Calibri" w:hAnsi="Times New Roman"/>
          <w:sz w:val="20"/>
          <w:szCs w:val="20"/>
        </w:rPr>
        <w:t xml:space="preserve"> </w:t>
      </w:r>
      <w:r w:rsidRPr="00764834">
        <w:rPr>
          <w:rFonts w:ascii="Times New Roman" w:eastAsia="Calibri" w:hAnsi="Times New Roman"/>
          <w:sz w:val="20"/>
          <w:szCs w:val="20"/>
        </w:rPr>
        <w:t>А. Киселова</w:t>
      </w:r>
      <w:r w:rsidRPr="00764834">
        <w:rPr>
          <w:rFonts w:ascii="Times New Roman" w:eastAsia="Calibri" w:hAnsi="Times New Roman"/>
          <w:sz w:val="20"/>
          <w:szCs w:val="20"/>
          <w:lang w:val="en-GB"/>
        </w:rPr>
        <w:t>)</w:t>
      </w:r>
      <w:r w:rsidRPr="00764834">
        <w:rPr>
          <w:rFonts w:ascii="Times New Roman" w:eastAsia="Calibri" w:hAnsi="Times New Roman"/>
          <w:sz w:val="20"/>
          <w:szCs w:val="20"/>
        </w:rPr>
        <w:t xml:space="preserve">. Всички метални обекти с корозионен потенциал над тези стойности и при наличие на патологични прояви, трябва да се подменят с други подходящи материали </w:t>
      </w:r>
      <w:r w:rsidRPr="00764834">
        <w:rPr>
          <w:rFonts w:ascii="Times New Roman" w:eastAsia="Calibri" w:hAnsi="Times New Roman"/>
          <w:sz w:val="20"/>
          <w:szCs w:val="20"/>
          <w:lang w:val="en-GB"/>
        </w:rPr>
        <w:t>(</w:t>
      </w:r>
      <w:r w:rsidRPr="00764834">
        <w:rPr>
          <w:rFonts w:ascii="Times New Roman" w:eastAsia="Calibri" w:hAnsi="Times New Roman"/>
          <w:sz w:val="20"/>
          <w:szCs w:val="20"/>
        </w:rPr>
        <w:t>Семерджиева, М.</w:t>
      </w:r>
      <w:r w:rsidRPr="00764834">
        <w:rPr>
          <w:rFonts w:ascii="Times New Roman" w:eastAsia="Calibri" w:hAnsi="Times New Roman"/>
          <w:sz w:val="20"/>
          <w:szCs w:val="20"/>
          <w:lang w:val="en-GB"/>
        </w:rPr>
        <w:t>, 1994,</w:t>
      </w:r>
      <w:r w:rsidRPr="00764834">
        <w:rPr>
          <w:rFonts w:ascii="Times New Roman" w:eastAsia="Calibri" w:hAnsi="Times New Roman"/>
          <w:sz w:val="20"/>
          <w:szCs w:val="20"/>
        </w:rPr>
        <w:t xml:space="preserve"> Kucerová, H., 2003</w:t>
      </w:r>
      <w:r w:rsidRPr="00764834">
        <w:rPr>
          <w:rFonts w:ascii="Times New Roman" w:eastAsia="Calibri" w:hAnsi="Times New Roman"/>
          <w:sz w:val="20"/>
          <w:szCs w:val="20"/>
          <w:lang w:val="en-GB"/>
        </w:rPr>
        <w:t>)</w:t>
      </w:r>
      <w:r w:rsidR="00A66C92">
        <w:rPr>
          <w:rFonts w:ascii="Times New Roman" w:eastAsia="Calibri" w:hAnsi="Times New Roman"/>
          <w:sz w:val="20"/>
          <w:szCs w:val="20"/>
        </w:rPr>
        <w:t>.</w:t>
      </w:r>
    </w:p>
    <w:p w:rsidR="003D2251" w:rsidRPr="00A66C92" w:rsidRDefault="003D2251" w:rsidP="00A66C92">
      <w:pPr>
        <w:spacing w:line="360" w:lineRule="auto"/>
        <w:ind w:firstLine="708"/>
        <w:jc w:val="both"/>
        <w:rPr>
          <w:rFonts w:ascii="Times New Roman" w:eastAsia="Calibri" w:hAnsi="Times New Roman"/>
          <w:sz w:val="20"/>
          <w:szCs w:val="20"/>
        </w:rPr>
      </w:pPr>
    </w:p>
    <w:p w:rsidR="00764834" w:rsidRDefault="00764834" w:rsidP="003D2251">
      <w:pPr>
        <w:jc w:val="center"/>
        <w:rPr>
          <w:rFonts w:ascii="Times New Roman" w:eastAsia="Calibri" w:hAnsi="Times New Roman"/>
          <w:b/>
          <w:sz w:val="20"/>
          <w:szCs w:val="20"/>
        </w:rPr>
      </w:pPr>
      <w:r w:rsidRPr="00764834">
        <w:rPr>
          <w:rFonts w:ascii="Times New Roman" w:eastAsia="Calibri" w:hAnsi="Times New Roman"/>
          <w:b/>
          <w:sz w:val="20"/>
          <w:szCs w:val="20"/>
        </w:rPr>
        <w:t>Г.</w:t>
      </w:r>
      <w:r w:rsidR="003D2251" w:rsidRPr="003D2251">
        <w:rPr>
          <w:rFonts w:ascii="Times New Roman" w:hAnsi="Times New Roman"/>
          <w:b/>
          <w:sz w:val="20"/>
          <w:szCs w:val="20"/>
          <w:lang w:eastAsia="bg-BG"/>
        </w:rPr>
        <w:t xml:space="preserve"> </w:t>
      </w:r>
      <w:r w:rsidR="003D2251" w:rsidRPr="00764834">
        <w:rPr>
          <w:rFonts w:ascii="Times New Roman" w:hAnsi="Times New Roman"/>
          <w:b/>
          <w:sz w:val="20"/>
          <w:szCs w:val="20"/>
          <w:lang w:eastAsia="bg-BG"/>
        </w:rPr>
        <w:tab/>
      </w:r>
      <w:r w:rsidRPr="00764834">
        <w:rPr>
          <w:rFonts w:ascii="Times New Roman" w:eastAsia="Calibri" w:hAnsi="Times New Roman"/>
          <w:b/>
          <w:sz w:val="20"/>
          <w:szCs w:val="20"/>
        </w:rPr>
        <w:t>Е</w:t>
      </w:r>
      <w:bookmarkStart w:id="211" w:name="_Toc3061760"/>
      <w:bookmarkStart w:id="212" w:name="_Toc3061979"/>
      <w:bookmarkStart w:id="213" w:name="_Toc3062418"/>
      <w:bookmarkStart w:id="214" w:name="_Toc3062761"/>
      <w:r w:rsidR="000973A0">
        <w:rPr>
          <w:rFonts w:ascii="Times New Roman" w:eastAsia="Calibri" w:hAnsi="Times New Roman"/>
          <w:b/>
          <w:sz w:val="20"/>
          <w:szCs w:val="20"/>
        </w:rPr>
        <w:t>ПИКУТАННИ АЛЕРГОЛОГИЧНИ ТЕСТОВЕ</w:t>
      </w:r>
    </w:p>
    <w:p w:rsidR="00764834" w:rsidRPr="00764834" w:rsidRDefault="00764834" w:rsidP="00FB6C8B">
      <w:pPr>
        <w:spacing w:before="60" w:after="120" w:line="360" w:lineRule="auto"/>
        <w:ind w:firstLine="708"/>
        <w:contextualSpacing/>
        <w:jc w:val="both"/>
        <w:rPr>
          <w:rFonts w:ascii="Times New Roman" w:eastAsia="Calibri" w:hAnsi="Times New Roman"/>
          <w:b/>
          <w:i/>
          <w:spacing w:val="20"/>
          <w:sz w:val="20"/>
          <w:szCs w:val="20"/>
        </w:rPr>
      </w:pPr>
      <w:r w:rsidRPr="00764834">
        <w:rPr>
          <w:rFonts w:ascii="Times New Roman" w:eastAsia="Calibri" w:hAnsi="Times New Roman"/>
          <w:sz w:val="20"/>
          <w:szCs w:val="20"/>
        </w:rPr>
        <w:t>За установяване на свръхчувствителност към дентални материали използвахме стандартни алергени от дентални медикаменти и материали на фирма Chemotechnique Diagnostics (Vellinge, Sweden). Хипоалергенните пластири с полиетиленови камерки IQ Chambers</w:t>
      </w:r>
      <w:r w:rsidRPr="00764834">
        <w:rPr>
          <w:rFonts w:ascii="Times New Roman" w:eastAsia="Calibri" w:hAnsi="Times New Roman"/>
          <w:sz w:val="20"/>
          <w:szCs w:val="20"/>
          <w:vertAlign w:val="superscript"/>
        </w:rPr>
        <w:t>®</w:t>
      </w:r>
      <w:r w:rsidRPr="00764834">
        <w:rPr>
          <w:rFonts w:ascii="Times New Roman" w:eastAsia="Calibri" w:hAnsi="Times New Roman"/>
          <w:sz w:val="20"/>
          <w:szCs w:val="20"/>
        </w:rPr>
        <w:t xml:space="preserve"> и кожният маркер за улесняване на отчитането бяха на същата фирма</w:t>
      </w:r>
      <w:r w:rsidR="00EF2BB5">
        <w:rPr>
          <w:rFonts w:ascii="Times New Roman" w:eastAsia="Calibri" w:hAnsi="Times New Roman"/>
          <w:sz w:val="20"/>
          <w:szCs w:val="20"/>
          <w:lang w:val="en-US"/>
        </w:rPr>
        <w:t xml:space="preserve"> (</w:t>
      </w:r>
      <w:r w:rsidR="00EF2BB5">
        <w:rPr>
          <w:rFonts w:ascii="Times New Roman" w:eastAsia="Calibri" w:hAnsi="Times New Roman"/>
          <w:sz w:val="20"/>
          <w:szCs w:val="20"/>
        </w:rPr>
        <w:t>фиг. 2, 3)</w:t>
      </w:r>
      <w:r w:rsidRPr="00764834">
        <w:rPr>
          <w:rFonts w:ascii="Times New Roman" w:eastAsia="Calibri" w:hAnsi="Times New Roman"/>
          <w:sz w:val="20"/>
          <w:szCs w:val="20"/>
        </w:rPr>
        <w:t>.</w:t>
      </w:r>
      <w:bookmarkEnd w:id="211"/>
      <w:bookmarkEnd w:id="212"/>
      <w:bookmarkEnd w:id="213"/>
      <w:bookmarkEnd w:id="214"/>
    </w:p>
    <w:p w:rsidR="00764834" w:rsidRPr="00764834" w:rsidRDefault="00764834" w:rsidP="00445E62">
      <w:pPr>
        <w:jc w:val="center"/>
        <w:rPr>
          <w:rFonts w:eastAsia="Calibri"/>
          <w:noProof/>
          <w:sz w:val="20"/>
          <w:szCs w:val="20"/>
          <w:lang w:eastAsia="bg-BG"/>
        </w:rPr>
      </w:pPr>
      <w:bookmarkStart w:id="215" w:name="_Toc3061761"/>
      <w:bookmarkStart w:id="216" w:name="_Toc3061980"/>
      <w:bookmarkStart w:id="217" w:name="_Toc3062419"/>
      <w:bookmarkStart w:id="218" w:name="_Toc3062762"/>
      <w:bookmarkStart w:id="219" w:name="_Toc3062924"/>
      <w:r w:rsidRPr="00764834">
        <w:rPr>
          <w:rFonts w:eastAsia="Calibri"/>
          <w:noProof/>
          <w:sz w:val="20"/>
          <w:szCs w:val="20"/>
          <w:lang w:val="en-US"/>
        </w:rPr>
        <w:lastRenderedPageBreak/>
        <w:drawing>
          <wp:inline distT="0" distB="0" distL="0" distR="0" wp14:anchorId="19094BDF" wp14:editId="14B05613">
            <wp:extent cx="1647825" cy="1092218"/>
            <wp:effectExtent l="0" t="0" r="0" b="0"/>
            <wp:docPr id="55" name="Picture 55" descr="Резултат с изображение за Chemotechnique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 изображение за Chemotechnique Diagnost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987" cy="1175178"/>
                    </a:xfrm>
                    <a:prstGeom prst="rect">
                      <a:avLst/>
                    </a:prstGeom>
                    <a:noFill/>
                    <a:ln>
                      <a:noFill/>
                    </a:ln>
                  </pic:spPr>
                </pic:pic>
              </a:graphicData>
            </a:graphic>
          </wp:inline>
        </w:drawing>
      </w:r>
      <w:bookmarkEnd w:id="215"/>
      <w:bookmarkEnd w:id="216"/>
      <w:bookmarkEnd w:id="217"/>
      <w:bookmarkEnd w:id="218"/>
      <w:bookmarkEnd w:id="219"/>
    </w:p>
    <w:p w:rsidR="00764834" w:rsidRPr="00764834" w:rsidRDefault="00764834" w:rsidP="00445E62">
      <w:pPr>
        <w:jc w:val="center"/>
        <w:rPr>
          <w:rFonts w:ascii="Times New Roman" w:eastAsia="Calibri" w:hAnsi="Times New Roman"/>
          <w:b/>
          <w:i/>
          <w:noProof/>
          <w:sz w:val="20"/>
          <w:szCs w:val="20"/>
          <w:lang w:eastAsia="bg-BG"/>
        </w:rPr>
      </w:pPr>
      <w:r w:rsidRPr="00764834">
        <w:rPr>
          <w:rFonts w:ascii="Times New Roman" w:eastAsia="Calibri" w:hAnsi="Times New Roman"/>
          <w:b/>
          <w:i/>
          <w:noProof/>
          <w:sz w:val="20"/>
          <w:szCs w:val="20"/>
          <w:lang w:eastAsia="bg-BG"/>
        </w:rPr>
        <w:t>Фигура 2. Хипоалергенен пластир.</w:t>
      </w:r>
    </w:p>
    <w:p w:rsidR="00764834" w:rsidRPr="00764834" w:rsidRDefault="00764834" w:rsidP="00445E62">
      <w:pPr>
        <w:jc w:val="center"/>
        <w:rPr>
          <w:rFonts w:eastAsia="Calibri"/>
          <w:noProof/>
          <w:sz w:val="20"/>
          <w:szCs w:val="20"/>
          <w:lang w:eastAsia="bg-BG"/>
        </w:rPr>
      </w:pPr>
      <w:bookmarkStart w:id="220" w:name="_Toc3061762"/>
      <w:bookmarkStart w:id="221" w:name="_Toc3061981"/>
      <w:bookmarkStart w:id="222" w:name="_Toc3062420"/>
      <w:bookmarkStart w:id="223" w:name="_Toc3062763"/>
      <w:bookmarkStart w:id="224" w:name="_Toc3062925"/>
      <w:bookmarkStart w:id="225" w:name="_Toc3063131"/>
      <w:bookmarkStart w:id="226" w:name="_Toc3063570"/>
      <w:r w:rsidRPr="00764834">
        <w:rPr>
          <w:rFonts w:eastAsia="Calibri"/>
          <w:noProof/>
          <w:sz w:val="20"/>
          <w:szCs w:val="20"/>
          <w:lang w:val="en-US"/>
        </w:rPr>
        <w:drawing>
          <wp:inline distT="0" distB="0" distL="0" distR="0" wp14:anchorId="4BE2C2E3" wp14:editId="555B49D7">
            <wp:extent cx="1647825" cy="929041"/>
            <wp:effectExtent l="0" t="0" r="0" b="4445"/>
            <wp:docPr id="54" name="Picture 54" descr="Свързано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ързано изображе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917" cy="963484"/>
                    </a:xfrm>
                    <a:prstGeom prst="rect">
                      <a:avLst/>
                    </a:prstGeom>
                    <a:noFill/>
                    <a:ln>
                      <a:noFill/>
                    </a:ln>
                  </pic:spPr>
                </pic:pic>
              </a:graphicData>
            </a:graphic>
          </wp:inline>
        </w:drawing>
      </w:r>
      <w:bookmarkEnd w:id="220"/>
      <w:bookmarkEnd w:id="221"/>
      <w:bookmarkEnd w:id="222"/>
      <w:bookmarkEnd w:id="223"/>
      <w:bookmarkEnd w:id="224"/>
      <w:bookmarkEnd w:id="225"/>
      <w:bookmarkEnd w:id="226"/>
    </w:p>
    <w:p w:rsidR="00764834" w:rsidRPr="00764834" w:rsidRDefault="00764834" w:rsidP="00FB6C8B">
      <w:pPr>
        <w:jc w:val="both"/>
        <w:rPr>
          <w:rFonts w:ascii="Times New Roman" w:eastAsia="Calibri" w:hAnsi="Times New Roman"/>
          <w:b/>
          <w:i/>
          <w:noProof/>
          <w:sz w:val="20"/>
          <w:szCs w:val="20"/>
          <w:lang w:eastAsia="bg-BG"/>
        </w:rPr>
      </w:pPr>
      <w:bookmarkStart w:id="227" w:name="_Toc3061763"/>
      <w:bookmarkStart w:id="228" w:name="_Toc3061982"/>
      <w:bookmarkStart w:id="229" w:name="_Toc3062421"/>
      <w:bookmarkStart w:id="230" w:name="_Toc3062764"/>
      <w:bookmarkStart w:id="231" w:name="_Toc3062926"/>
      <w:r w:rsidRPr="00764834">
        <w:rPr>
          <w:rFonts w:ascii="Times New Roman" w:eastAsia="Calibri" w:hAnsi="Times New Roman"/>
          <w:b/>
          <w:i/>
          <w:noProof/>
          <w:sz w:val="20"/>
          <w:szCs w:val="20"/>
          <w:lang w:eastAsia="bg-BG"/>
        </w:rPr>
        <w:t>Фигура 3. Дентални алергени за епикутанно тестуване.</w:t>
      </w:r>
      <w:bookmarkEnd w:id="227"/>
      <w:bookmarkEnd w:id="228"/>
      <w:bookmarkEnd w:id="229"/>
      <w:bookmarkEnd w:id="230"/>
      <w:bookmarkEnd w:id="231"/>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Използвахме от стандартен</w:t>
      </w:r>
      <w:r w:rsidR="0005425F">
        <w:rPr>
          <w:rFonts w:ascii="Times New Roman" w:eastAsia="Calibri" w:hAnsi="Times New Roman"/>
          <w:sz w:val="20"/>
          <w:szCs w:val="20"/>
        </w:rPr>
        <w:t xml:space="preserve"> панел алергена за живак</w:t>
      </w:r>
      <w:r w:rsidRPr="00764834">
        <w:rPr>
          <w:rFonts w:ascii="Times New Roman" w:eastAsia="Calibri" w:hAnsi="Times New Roman"/>
          <w:sz w:val="20"/>
          <w:szCs w:val="20"/>
        </w:rPr>
        <w:t>. За диагностика към общ продукт амалгама приложихме алергенен продукт изготвен в НЦЗПБ-София, лаборатория по алергии</w:t>
      </w:r>
      <w:r w:rsidR="0005425F">
        <w:rPr>
          <w:rFonts w:ascii="Times New Roman" w:eastAsia="Calibri" w:hAnsi="Times New Roman"/>
          <w:sz w:val="20"/>
          <w:szCs w:val="20"/>
        </w:rPr>
        <w:t>.</w:t>
      </w:r>
    </w:p>
    <w:p w:rsidR="00764834" w:rsidRPr="0005425F" w:rsidRDefault="00764834" w:rsidP="0005425F">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Алергените поставяхме на кожата на гърба, в областта между първи торакален прешлен, crista iliaca и гръбначния стълб или н</w:t>
      </w:r>
      <w:r w:rsidR="0005425F">
        <w:rPr>
          <w:rFonts w:ascii="Times New Roman" w:eastAsia="Calibri" w:hAnsi="Times New Roman"/>
          <w:sz w:val="20"/>
          <w:szCs w:val="20"/>
        </w:rPr>
        <w:t>а външната страна на мишницата.</w:t>
      </w:r>
    </w:p>
    <w:p w:rsidR="00764834" w:rsidRPr="00764834" w:rsidRDefault="00764834" w:rsidP="00FB6C8B">
      <w:pPr>
        <w:shd w:val="clear" w:color="auto" w:fill="FFFFFF"/>
        <w:spacing w:line="360" w:lineRule="auto"/>
        <w:ind w:left="17" w:firstLine="567"/>
        <w:jc w:val="both"/>
        <w:rPr>
          <w:rFonts w:ascii="Times New Roman" w:eastAsia="Calibri" w:hAnsi="Times New Roman"/>
          <w:sz w:val="20"/>
          <w:szCs w:val="20"/>
        </w:rPr>
      </w:pPr>
      <w:r w:rsidRPr="00764834">
        <w:rPr>
          <w:rFonts w:ascii="Times New Roman" w:eastAsia="Calibri" w:hAnsi="Times New Roman"/>
          <w:sz w:val="20"/>
          <w:szCs w:val="20"/>
        </w:rPr>
        <w:t>Задължително условие за тестуваните лица е да не са приема</w:t>
      </w:r>
      <w:r w:rsidR="008E68B7">
        <w:rPr>
          <w:rFonts w:ascii="Times New Roman" w:eastAsia="Calibri" w:hAnsi="Times New Roman"/>
          <w:sz w:val="20"/>
          <w:szCs w:val="20"/>
        </w:rPr>
        <w:t xml:space="preserve">ли противоалергични медикаменти </w:t>
      </w:r>
      <w:r w:rsidRPr="00764834">
        <w:rPr>
          <w:rFonts w:ascii="Times New Roman" w:eastAsia="Calibri" w:hAnsi="Times New Roman"/>
          <w:sz w:val="20"/>
          <w:szCs w:val="20"/>
        </w:rPr>
        <w:t>(антихистамини) преди поставянето на епикутанните проби – поне 5 дни преди и по време на изследването.</w:t>
      </w:r>
    </w:p>
    <w:p w:rsidR="00764834" w:rsidRPr="00764834" w:rsidRDefault="00764834" w:rsidP="008E68B7">
      <w:pPr>
        <w:spacing w:line="360"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 xml:space="preserve">Кожноалергичните проби (КАП) се извършиха чрез епикутанно тестуване по Jadassohn &amp; Bloch – класическа </w:t>
      </w:r>
      <w:r w:rsidRPr="00764834">
        <w:rPr>
          <w:rFonts w:ascii="Times New Roman" w:eastAsia="Calibri" w:hAnsi="Times New Roman"/>
          <w:sz w:val="20"/>
          <w:szCs w:val="20"/>
        </w:rPr>
        <w:lastRenderedPageBreak/>
        <w:t>методика за ди</w:t>
      </w:r>
      <w:r w:rsidR="008E68B7">
        <w:rPr>
          <w:rFonts w:ascii="Times New Roman" w:eastAsia="Calibri" w:hAnsi="Times New Roman"/>
          <w:sz w:val="20"/>
          <w:szCs w:val="20"/>
        </w:rPr>
        <w:t xml:space="preserve">агностика на контактна алергия. </w:t>
      </w:r>
      <w:r w:rsidRPr="00764834">
        <w:rPr>
          <w:rFonts w:ascii="Times New Roman" w:eastAsia="Calibri" w:hAnsi="Times New Roman"/>
          <w:sz w:val="20"/>
          <w:szCs w:val="20"/>
        </w:rPr>
        <w:t>Отчитането на епикутанните проби се извърши според възприетия стандарт по скàла, установена от International Contact Dermatitis Research Group (ICDRG):</w:t>
      </w:r>
    </w:p>
    <w:p w:rsidR="00764834" w:rsidRPr="00764834" w:rsidRDefault="00764834" w:rsidP="00EE560B">
      <w:pPr>
        <w:spacing w:line="276" w:lineRule="auto"/>
        <w:ind w:left="567"/>
        <w:jc w:val="both"/>
        <w:rPr>
          <w:rFonts w:ascii="Times New Roman" w:eastAsia="Calibri" w:hAnsi="Times New Roman"/>
          <w:sz w:val="20"/>
          <w:szCs w:val="20"/>
        </w:rPr>
      </w:pPr>
      <w:r w:rsidRPr="00764834">
        <w:rPr>
          <w:rFonts w:ascii="Times New Roman" w:eastAsia="Calibri" w:hAnsi="Times New Roman"/>
          <w:sz w:val="20"/>
          <w:szCs w:val="20"/>
        </w:rPr>
        <w:t>(IR) – иритативна – отшумява скоро след разлепянето на пластира;</w:t>
      </w:r>
    </w:p>
    <w:p w:rsidR="00764834" w:rsidRPr="00764834" w:rsidRDefault="00764834" w:rsidP="00EE560B">
      <w:pPr>
        <w:spacing w:line="276"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 съмнителна – лек еритем;</w:t>
      </w:r>
    </w:p>
    <w:p w:rsidR="00764834" w:rsidRPr="00764834" w:rsidRDefault="00764834" w:rsidP="00EE560B">
      <w:pPr>
        <w:spacing w:line="276"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 отрицателна;</w:t>
      </w:r>
    </w:p>
    <w:p w:rsidR="00764834" w:rsidRPr="00764834" w:rsidRDefault="00764834" w:rsidP="00EE560B">
      <w:pPr>
        <w:spacing w:line="276" w:lineRule="auto"/>
        <w:ind w:left="567"/>
        <w:jc w:val="both"/>
        <w:rPr>
          <w:rFonts w:ascii="Times New Roman" w:eastAsia="Calibri" w:hAnsi="Times New Roman"/>
          <w:sz w:val="20"/>
          <w:szCs w:val="20"/>
        </w:rPr>
      </w:pPr>
      <w:r w:rsidRPr="00764834">
        <w:rPr>
          <w:rFonts w:ascii="Times New Roman" w:eastAsia="Calibri" w:hAnsi="Times New Roman"/>
          <w:sz w:val="20"/>
          <w:szCs w:val="20"/>
        </w:rPr>
        <w:t>(+) слабо положителна – лек еритем и едем, възможно е наличието на единични папули;</w:t>
      </w:r>
    </w:p>
    <w:p w:rsidR="00764834" w:rsidRPr="00764834" w:rsidRDefault="00764834" w:rsidP="00EE560B">
      <w:pPr>
        <w:spacing w:line="276" w:lineRule="auto"/>
        <w:ind w:left="567"/>
        <w:jc w:val="both"/>
        <w:rPr>
          <w:rFonts w:ascii="Times New Roman" w:eastAsia="Calibri" w:hAnsi="Times New Roman"/>
          <w:sz w:val="20"/>
          <w:szCs w:val="20"/>
        </w:rPr>
      </w:pPr>
      <w:r w:rsidRPr="00764834">
        <w:rPr>
          <w:rFonts w:ascii="Times New Roman" w:eastAsia="Calibri" w:hAnsi="Times New Roman"/>
          <w:sz w:val="20"/>
          <w:szCs w:val="20"/>
        </w:rPr>
        <w:t>(++) положителна реакция – еритем, инфилтрат, папули и единични малки везикули;</w:t>
      </w:r>
    </w:p>
    <w:p w:rsidR="00764834" w:rsidRPr="00764834" w:rsidRDefault="00764834" w:rsidP="00EE560B">
      <w:pPr>
        <w:spacing w:line="276" w:lineRule="auto"/>
        <w:ind w:left="567"/>
        <w:jc w:val="both"/>
        <w:rPr>
          <w:rFonts w:ascii="Times New Roman" w:eastAsia="Calibri" w:hAnsi="Times New Roman"/>
          <w:sz w:val="20"/>
          <w:szCs w:val="20"/>
        </w:rPr>
      </w:pPr>
      <w:r w:rsidRPr="00764834">
        <w:rPr>
          <w:rFonts w:ascii="Times New Roman" w:eastAsia="Calibri" w:hAnsi="Times New Roman"/>
          <w:sz w:val="20"/>
          <w:szCs w:val="20"/>
        </w:rPr>
        <w:t>(+++) силно положителна – силно изразен еритем, инфилтрат, многобройни папули и везикули, були или генерализирана реакция.</w:t>
      </w:r>
    </w:p>
    <w:p w:rsidR="00764834" w:rsidRPr="007C2718" w:rsidRDefault="00764834" w:rsidP="00E32591">
      <w:pPr>
        <w:numPr>
          <w:ilvl w:val="0"/>
          <w:numId w:val="18"/>
        </w:numPr>
        <w:spacing w:after="200" w:line="360" w:lineRule="auto"/>
        <w:contextualSpacing/>
        <w:jc w:val="center"/>
        <w:rPr>
          <w:rFonts w:ascii="Times New Roman" w:eastAsia="Calibri" w:hAnsi="Times New Roman"/>
          <w:b/>
          <w:sz w:val="20"/>
          <w:szCs w:val="20"/>
        </w:rPr>
      </w:pPr>
      <w:r w:rsidRPr="007C2718">
        <w:rPr>
          <w:rFonts w:ascii="Times New Roman" w:eastAsia="Calibri" w:hAnsi="Times New Roman"/>
          <w:b/>
          <w:sz w:val="20"/>
          <w:szCs w:val="20"/>
        </w:rPr>
        <w:t>ЛАБОРАТОРНИ МЕТОДИ</w:t>
      </w:r>
    </w:p>
    <w:p w:rsidR="003D2251" w:rsidRDefault="003D2251" w:rsidP="003D2251">
      <w:pPr>
        <w:spacing w:after="200" w:line="360" w:lineRule="auto"/>
        <w:ind w:left="720"/>
        <w:contextualSpacing/>
        <w:rPr>
          <w:rFonts w:ascii="Times New Roman" w:eastAsia="Calibri" w:hAnsi="Times New Roman"/>
          <w:sz w:val="20"/>
          <w:szCs w:val="20"/>
        </w:rPr>
      </w:pPr>
    </w:p>
    <w:p w:rsidR="00764834" w:rsidRPr="00764834" w:rsidRDefault="00764834" w:rsidP="003D2251">
      <w:pPr>
        <w:spacing w:after="200" w:line="360" w:lineRule="auto"/>
        <w:contextualSpacing/>
        <w:jc w:val="center"/>
        <w:rPr>
          <w:rFonts w:ascii="Times New Roman" w:eastAsia="Calibri" w:hAnsi="Times New Roman"/>
          <w:sz w:val="20"/>
          <w:szCs w:val="20"/>
        </w:rPr>
      </w:pPr>
      <w:r w:rsidRPr="00764834">
        <w:rPr>
          <w:rFonts w:ascii="Times New Roman" w:eastAsia="Calibri" w:hAnsi="Times New Roman"/>
          <w:b/>
          <w:sz w:val="20"/>
          <w:szCs w:val="20"/>
        </w:rPr>
        <w:t>А.</w:t>
      </w:r>
      <w:r w:rsidR="003D2251" w:rsidRPr="003D2251">
        <w:rPr>
          <w:rFonts w:ascii="Times New Roman" w:hAnsi="Times New Roman"/>
          <w:b/>
          <w:sz w:val="20"/>
          <w:szCs w:val="20"/>
          <w:lang w:eastAsia="bg-BG"/>
        </w:rPr>
        <w:t xml:space="preserve"> </w:t>
      </w:r>
      <w:r w:rsidR="003D2251" w:rsidRPr="00764834">
        <w:rPr>
          <w:rFonts w:ascii="Times New Roman" w:hAnsi="Times New Roman"/>
          <w:b/>
          <w:sz w:val="20"/>
          <w:szCs w:val="20"/>
          <w:lang w:eastAsia="bg-BG"/>
        </w:rPr>
        <w:tab/>
      </w:r>
      <w:r w:rsidRPr="00764834">
        <w:rPr>
          <w:rFonts w:ascii="Times New Roman" w:eastAsia="Calibri" w:hAnsi="Times New Roman"/>
          <w:b/>
          <w:sz w:val="20"/>
          <w:szCs w:val="20"/>
        </w:rPr>
        <w:t xml:space="preserve">ТЕСТ </w:t>
      </w:r>
      <w:r w:rsidRPr="00764834">
        <w:rPr>
          <w:rFonts w:ascii="Times New Roman" w:eastAsia="Calibri" w:hAnsi="Times New Roman"/>
          <w:b/>
          <w:bCs/>
          <w:sz w:val="20"/>
          <w:szCs w:val="20"/>
        </w:rPr>
        <w:t xml:space="preserve">ЗА ОПРЕДЕЛЯНЕ НА ЖИВАК В </w:t>
      </w:r>
      <w:r w:rsidRPr="00764834">
        <w:rPr>
          <w:rFonts w:ascii="Times New Roman" w:eastAsia="Calibri" w:hAnsi="Times New Roman"/>
          <w:b/>
          <w:sz w:val="20"/>
          <w:szCs w:val="20"/>
        </w:rPr>
        <w:t>БИОЛОГИЧНИ СРЕДИ</w:t>
      </w:r>
    </w:p>
    <w:p w:rsidR="00764834" w:rsidRPr="00764834" w:rsidRDefault="00764834" w:rsidP="00FB6C8B">
      <w:pPr>
        <w:spacing w:after="200" w:line="360" w:lineRule="auto"/>
        <w:ind w:firstLine="360"/>
        <w:jc w:val="both"/>
        <w:rPr>
          <w:rFonts w:ascii="Times New Roman" w:eastAsia="Calibri" w:hAnsi="Times New Roman"/>
          <w:sz w:val="20"/>
          <w:szCs w:val="20"/>
        </w:rPr>
      </w:pPr>
      <w:r w:rsidRPr="00764834">
        <w:rPr>
          <w:rFonts w:ascii="Times New Roman" w:eastAsia="Calibri" w:hAnsi="Times New Roman"/>
          <w:sz w:val="20"/>
          <w:szCs w:val="20"/>
        </w:rPr>
        <w:t xml:space="preserve">Определихме нивата на живак в серум на 38 студента по дентална медицина и десет дентални лекаря, като стойностите им сравнихме със 72 случайни проби от пациенти. Изследването се проведе в болница ''Св. Иван Рилски'' в гр. София, лаборатория за тежки метали. Методиката е заимствана от Химическия </w:t>
      </w:r>
      <w:r w:rsidRPr="00764834">
        <w:rPr>
          <w:rFonts w:ascii="Times New Roman" w:eastAsia="Calibri" w:hAnsi="Times New Roman"/>
          <w:sz w:val="20"/>
          <w:szCs w:val="20"/>
        </w:rPr>
        <w:lastRenderedPageBreak/>
        <w:t>факултет към Софийски Университет ''Св. Климент Охридски'', катедра по Аналитична химия.</w:t>
      </w:r>
    </w:p>
    <w:p w:rsidR="00B36CD0" w:rsidRDefault="00764834" w:rsidP="00B36CD0">
      <w:pPr>
        <w:spacing w:after="200" w:line="360" w:lineRule="auto"/>
        <w:ind w:left="360"/>
        <w:jc w:val="both"/>
        <w:rPr>
          <w:rFonts w:ascii="Times New Roman" w:eastAsia="Times New Roman CYR" w:hAnsi="Times New Roman"/>
          <w:b/>
          <w:sz w:val="20"/>
          <w:szCs w:val="20"/>
        </w:rPr>
      </w:pPr>
      <w:r w:rsidRPr="00764834">
        <w:rPr>
          <w:rFonts w:ascii="Times New Roman" w:eastAsia="Times New Roman CYR" w:hAnsi="Times New Roman"/>
          <w:b/>
          <w:sz w:val="20"/>
          <w:szCs w:val="20"/>
        </w:rPr>
        <w:t>Метод</w:t>
      </w:r>
      <w:r w:rsidR="00B36CD0">
        <w:rPr>
          <w:rFonts w:ascii="Times New Roman" w:eastAsia="Times New Roman CYR" w:hAnsi="Times New Roman"/>
          <w:b/>
          <w:sz w:val="20"/>
          <w:szCs w:val="20"/>
        </w:rPr>
        <w:t>ика за определяне на Hg в кръв:</w:t>
      </w:r>
    </w:p>
    <w:p w:rsidR="00B36CD0" w:rsidRDefault="00764834" w:rsidP="00B36CD0">
      <w:pPr>
        <w:spacing w:after="200" w:line="360" w:lineRule="auto"/>
        <w:ind w:left="360"/>
        <w:jc w:val="both"/>
        <w:rPr>
          <w:rFonts w:ascii="Times New Roman" w:eastAsia="Times New Roman CYR" w:hAnsi="Times New Roman"/>
          <w:b/>
          <w:sz w:val="20"/>
          <w:szCs w:val="20"/>
        </w:rPr>
      </w:pPr>
      <w:r w:rsidRPr="00764834">
        <w:rPr>
          <w:rFonts w:ascii="Times New Roman" w:eastAsia="Times New Roman CYR" w:hAnsi="Times New Roman"/>
          <w:sz w:val="20"/>
          <w:szCs w:val="20"/>
          <w:u w:val="single"/>
        </w:rPr>
        <w:t>Реактиви:</w:t>
      </w:r>
    </w:p>
    <w:p w:rsidR="00764834" w:rsidRPr="00B36CD0" w:rsidRDefault="00764834" w:rsidP="00EE560B">
      <w:pPr>
        <w:spacing w:after="200" w:line="360" w:lineRule="auto"/>
        <w:ind w:firstLine="360"/>
        <w:jc w:val="both"/>
        <w:rPr>
          <w:rFonts w:ascii="Times New Roman" w:eastAsia="Times New Roman CYR" w:hAnsi="Times New Roman"/>
          <w:b/>
          <w:sz w:val="20"/>
          <w:szCs w:val="20"/>
        </w:rPr>
      </w:pPr>
      <w:r w:rsidRPr="00764834">
        <w:rPr>
          <w:rFonts w:ascii="Times New Roman" w:eastAsia="Times New Roman CYR" w:hAnsi="Times New Roman"/>
          <w:sz w:val="20"/>
          <w:szCs w:val="20"/>
        </w:rPr>
        <w:t xml:space="preserve">Калаен двухлорид 5% в 10% солна киселина; Концентрирана солна киселина; Солна киселина – 1.5%; Концентрирана азотна киселина; Азотна киселина – 1.5%; Киселинна смес: 1.5% солна киселина и 1.5% азотна киселина се смесват в съотношение 1:1; </w:t>
      </w:r>
      <w:r w:rsidRPr="00764834">
        <w:rPr>
          <w:rFonts w:ascii="Times New Roman" w:eastAsia="Calibri" w:hAnsi="Times New Roman"/>
          <w:sz w:val="20"/>
          <w:szCs w:val="20"/>
          <w:lang w:val="en"/>
        </w:rPr>
        <w:t xml:space="preserve">1 – </w:t>
      </w:r>
      <w:r w:rsidRPr="00764834">
        <w:rPr>
          <w:rFonts w:ascii="Times New Roman" w:eastAsia="Times New Roman CYR" w:hAnsi="Times New Roman"/>
          <w:sz w:val="20"/>
          <w:szCs w:val="20"/>
        </w:rPr>
        <w:t>октанол – 1%; Калиев перманганат – 5%; Основен стандартен разтвор на живак – 1000 mg/L; Солна киселина – 6 М.</w:t>
      </w:r>
    </w:p>
    <w:p w:rsidR="00764834" w:rsidRPr="00764834" w:rsidRDefault="00764834" w:rsidP="00FB6C8B">
      <w:pPr>
        <w:autoSpaceDE w:val="0"/>
        <w:spacing w:after="200" w:line="360" w:lineRule="auto"/>
        <w:jc w:val="both"/>
        <w:rPr>
          <w:rFonts w:ascii="Times New Roman" w:eastAsia="Times New Roman CYR" w:hAnsi="Times New Roman"/>
          <w:sz w:val="20"/>
          <w:szCs w:val="20"/>
          <w:u w:val="single"/>
        </w:rPr>
      </w:pPr>
      <w:r w:rsidRPr="00764834">
        <w:rPr>
          <w:rFonts w:ascii="Times New Roman" w:eastAsia="Times New Roman CYR" w:hAnsi="Times New Roman"/>
          <w:sz w:val="20"/>
          <w:szCs w:val="20"/>
          <w:u w:val="single"/>
        </w:rPr>
        <w:t>Ход на определянето:</w:t>
      </w:r>
    </w:p>
    <w:p w:rsidR="00764834" w:rsidRPr="00764834" w:rsidRDefault="00764834" w:rsidP="00FB6C8B">
      <w:pPr>
        <w:autoSpaceDE w:val="0"/>
        <w:spacing w:after="200" w:line="360" w:lineRule="auto"/>
        <w:jc w:val="both"/>
        <w:rPr>
          <w:rFonts w:ascii="Times New Roman" w:eastAsia="Times New Roman CYR" w:hAnsi="Times New Roman"/>
          <w:sz w:val="20"/>
          <w:szCs w:val="20"/>
        </w:rPr>
      </w:pPr>
      <w:r w:rsidRPr="00764834">
        <w:rPr>
          <w:rFonts w:ascii="Times New Roman" w:eastAsia="Times New Roman CYR" w:hAnsi="Times New Roman"/>
          <w:sz w:val="20"/>
          <w:szCs w:val="20"/>
        </w:rPr>
        <w:t>Към 2 ml кръв се прибавят 7 ml к. HNO</w:t>
      </w:r>
      <w:r w:rsidRPr="00764834">
        <w:rPr>
          <w:rFonts w:ascii="Times New Roman" w:eastAsia="Times New Roman CYR" w:hAnsi="Times New Roman"/>
          <w:position w:val="-4"/>
          <w:sz w:val="20"/>
          <w:szCs w:val="20"/>
        </w:rPr>
        <w:t>3</w:t>
      </w:r>
      <w:r w:rsidRPr="00764834">
        <w:rPr>
          <w:rFonts w:ascii="Times New Roman" w:eastAsia="Times New Roman CYR" w:hAnsi="Times New Roman"/>
          <w:sz w:val="20"/>
          <w:szCs w:val="20"/>
        </w:rPr>
        <w:t xml:space="preserve"> и 1 ml к. H</w:t>
      </w:r>
      <w:r w:rsidRPr="00764834">
        <w:rPr>
          <w:rFonts w:ascii="Times New Roman" w:eastAsia="Times New Roman CYR" w:hAnsi="Times New Roman"/>
          <w:position w:val="-4"/>
          <w:sz w:val="20"/>
          <w:szCs w:val="20"/>
        </w:rPr>
        <w:t>2</w:t>
      </w:r>
      <w:r w:rsidRPr="00764834">
        <w:rPr>
          <w:rFonts w:ascii="Times New Roman" w:eastAsia="Times New Roman CYR" w:hAnsi="Times New Roman"/>
          <w:sz w:val="20"/>
          <w:szCs w:val="20"/>
        </w:rPr>
        <w:t>SO</w:t>
      </w:r>
      <w:r w:rsidRPr="00764834">
        <w:rPr>
          <w:rFonts w:ascii="Times New Roman" w:eastAsia="Times New Roman CYR" w:hAnsi="Times New Roman"/>
          <w:position w:val="-4"/>
          <w:sz w:val="20"/>
          <w:szCs w:val="20"/>
        </w:rPr>
        <w:t>4</w:t>
      </w:r>
      <w:r w:rsidRPr="00764834">
        <w:rPr>
          <w:rFonts w:ascii="Times New Roman" w:eastAsia="Times New Roman CYR" w:hAnsi="Times New Roman"/>
          <w:sz w:val="20"/>
          <w:szCs w:val="20"/>
        </w:rPr>
        <w:t>. След двадесет и четири часов престой на стайна температура се извършва мокро минерализиране на пясъчна баня при 50°С  до пълното отделяне на серните и азотни окиси. Прибавят се 5 ml 6 М HCl и пробата се минерализира отново за 5 минути. След охлаждане пробата се разрежда с бидестилирана вода до 10 ml и се прехвърля в реакционен съд на хидридната система.</w:t>
      </w:r>
    </w:p>
    <w:p w:rsidR="00764834" w:rsidRPr="00764834" w:rsidRDefault="00764834" w:rsidP="00FB6C8B">
      <w:pPr>
        <w:autoSpaceDE w:val="0"/>
        <w:spacing w:after="200" w:line="360" w:lineRule="auto"/>
        <w:jc w:val="both"/>
        <w:rPr>
          <w:rFonts w:ascii="Times New Roman" w:eastAsia="Times New Roman CYR" w:hAnsi="Times New Roman"/>
          <w:sz w:val="20"/>
          <w:szCs w:val="20"/>
          <w:u w:val="single"/>
        </w:rPr>
      </w:pPr>
      <w:r w:rsidRPr="00764834">
        <w:rPr>
          <w:rFonts w:ascii="Times New Roman" w:eastAsia="Times New Roman CYR" w:hAnsi="Times New Roman"/>
          <w:sz w:val="20"/>
          <w:szCs w:val="20"/>
          <w:u w:val="single"/>
        </w:rPr>
        <w:t>Калибриране:</w:t>
      </w:r>
    </w:p>
    <w:p w:rsidR="00764834" w:rsidRPr="00764834" w:rsidRDefault="00764834" w:rsidP="00FB6C8B">
      <w:pPr>
        <w:autoSpaceDE w:val="0"/>
        <w:spacing w:after="200" w:line="360" w:lineRule="auto"/>
        <w:jc w:val="both"/>
        <w:rPr>
          <w:rFonts w:ascii="Times New Roman" w:eastAsia="Times New Roman CYR" w:hAnsi="Times New Roman"/>
          <w:sz w:val="20"/>
          <w:szCs w:val="20"/>
        </w:rPr>
      </w:pPr>
      <w:r w:rsidRPr="00764834">
        <w:rPr>
          <w:rFonts w:ascii="Times New Roman" w:eastAsia="Times New Roman CYR" w:hAnsi="Times New Roman"/>
          <w:sz w:val="20"/>
          <w:szCs w:val="20"/>
        </w:rPr>
        <w:t xml:space="preserve">За построяване на калибрационна крива се приготвя работeн стандартeн разтвор с концентрация 1mg/L, от него се приготвят пет проби: една с нулева концентрация и четири с нарастваща </w:t>
      </w:r>
      <w:r w:rsidRPr="00764834">
        <w:rPr>
          <w:rFonts w:ascii="Times New Roman" w:eastAsia="Times New Roman CYR" w:hAnsi="Times New Roman"/>
          <w:sz w:val="20"/>
          <w:szCs w:val="20"/>
        </w:rPr>
        <w:lastRenderedPageBreak/>
        <w:t>концентрация, които се разреждат до 10 ml с 1.5% HNO</w:t>
      </w:r>
      <w:r w:rsidRPr="00764834">
        <w:rPr>
          <w:rFonts w:ascii="Times New Roman" w:eastAsia="Times New Roman CYR" w:hAnsi="Times New Roman"/>
          <w:position w:val="-4"/>
          <w:sz w:val="20"/>
          <w:szCs w:val="20"/>
        </w:rPr>
        <w:t>3</w:t>
      </w:r>
      <w:r w:rsidRPr="00764834">
        <w:rPr>
          <w:rFonts w:ascii="Times New Roman" w:eastAsia="Times New Roman CYR" w:hAnsi="Times New Roman"/>
          <w:sz w:val="20"/>
          <w:szCs w:val="20"/>
        </w:rPr>
        <w:t xml:space="preserve"> и се определят в реакционен съд на живачно-хидридната система.</w:t>
      </w:r>
    </w:p>
    <w:p w:rsidR="00764834" w:rsidRPr="00764834" w:rsidRDefault="00764834" w:rsidP="00FB6C8B">
      <w:pPr>
        <w:autoSpaceDE w:val="0"/>
        <w:spacing w:after="200" w:line="360" w:lineRule="auto"/>
        <w:ind w:firstLine="720"/>
        <w:jc w:val="both"/>
        <w:rPr>
          <w:rFonts w:ascii="Times New Roman" w:eastAsia="Times New Roman CYR" w:hAnsi="Times New Roman"/>
          <w:sz w:val="20"/>
          <w:szCs w:val="20"/>
        </w:rPr>
      </w:pPr>
      <w:r w:rsidRPr="00764834">
        <w:rPr>
          <w:rFonts w:ascii="Times New Roman" w:eastAsia="Times New Roman CYR" w:hAnsi="Times New Roman"/>
          <w:sz w:val="20"/>
          <w:szCs w:val="20"/>
        </w:rPr>
        <w:t>По получените стойности от стандартните проби за всяка серия се изгражда калибрационна крива и концентрациите на Hg в кръв се определят по нея.</w:t>
      </w:r>
    </w:p>
    <w:p w:rsidR="00764834" w:rsidRPr="00764834" w:rsidRDefault="00764834" w:rsidP="00FB6C8B">
      <w:pPr>
        <w:autoSpaceDE w:val="0"/>
        <w:spacing w:after="200"/>
        <w:jc w:val="both"/>
        <w:rPr>
          <w:rFonts w:ascii="Times New Roman" w:eastAsia="Times New Roman CYR" w:hAnsi="Times New Roman"/>
          <w:sz w:val="20"/>
          <w:szCs w:val="20"/>
        </w:rPr>
      </w:pPr>
      <w:r w:rsidRPr="00764834">
        <w:rPr>
          <w:rFonts w:ascii="Times New Roman" w:eastAsia="Times New Roman CYR" w:hAnsi="Times New Roman"/>
          <w:sz w:val="20"/>
          <w:szCs w:val="20"/>
        </w:rPr>
        <w:t>Контролни материали: от Seronorm, Norway.</w:t>
      </w:r>
    </w:p>
    <w:p w:rsidR="00764834" w:rsidRPr="00764834" w:rsidRDefault="00764834" w:rsidP="00FB6C8B">
      <w:pPr>
        <w:autoSpaceDE w:val="0"/>
        <w:spacing w:after="200"/>
        <w:jc w:val="both"/>
        <w:rPr>
          <w:rFonts w:ascii="Times New Roman" w:eastAsia="Times New Roman CYR" w:hAnsi="Times New Roman"/>
          <w:sz w:val="20"/>
          <w:szCs w:val="20"/>
        </w:rPr>
      </w:pPr>
      <w:r w:rsidRPr="00764834">
        <w:rPr>
          <w:rFonts w:ascii="Times New Roman" w:eastAsia="Times New Roman CYR" w:hAnsi="Times New Roman"/>
          <w:sz w:val="20"/>
          <w:szCs w:val="20"/>
        </w:rPr>
        <w:t>Невъзпроизводимост в серия, изразена със CV = 3.65%.</w:t>
      </w:r>
    </w:p>
    <w:p w:rsidR="00764834" w:rsidRPr="00764834" w:rsidRDefault="00764834" w:rsidP="00FB6C8B">
      <w:pPr>
        <w:autoSpaceDE w:val="0"/>
        <w:spacing w:after="200"/>
        <w:jc w:val="both"/>
        <w:rPr>
          <w:rFonts w:ascii="Times New Roman" w:eastAsia="Times New Roman CYR" w:hAnsi="Times New Roman"/>
          <w:sz w:val="20"/>
          <w:szCs w:val="20"/>
        </w:rPr>
      </w:pPr>
      <w:r w:rsidRPr="00764834">
        <w:rPr>
          <w:rFonts w:ascii="Times New Roman" w:eastAsia="Times New Roman CYR" w:hAnsi="Times New Roman"/>
          <w:sz w:val="20"/>
          <w:szCs w:val="20"/>
        </w:rPr>
        <w:t>Невъзпроизводимост във време, изразена със CV = 4.7%.</w:t>
      </w:r>
    </w:p>
    <w:p w:rsidR="00764834" w:rsidRPr="00EE560B" w:rsidRDefault="00764834" w:rsidP="00FB6C8B">
      <w:pPr>
        <w:autoSpaceDE w:val="0"/>
        <w:spacing w:after="200" w:line="360" w:lineRule="auto"/>
        <w:jc w:val="both"/>
        <w:rPr>
          <w:rFonts w:ascii="Times New Roman" w:eastAsia="Times New Roman CYR" w:hAnsi="Times New Roman"/>
          <w:sz w:val="20"/>
          <w:szCs w:val="20"/>
          <w:u w:val="single"/>
        </w:rPr>
      </w:pPr>
      <w:r w:rsidRPr="00EE560B">
        <w:rPr>
          <w:rFonts w:ascii="Times New Roman" w:eastAsia="Times New Roman CYR" w:hAnsi="Times New Roman"/>
          <w:sz w:val="20"/>
          <w:szCs w:val="20"/>
          <w:u w:val="single"/>
        </w:rPr>
        <w:t>Апаратура:</w:t>
      </w:r>
    </w:p>
    <w:p w:rsidR="00764834" w:rsidRPr="00764834" w:rsidRDefault="00764834" w:rsidP="00FB6C8B">
      <w:pPr>
        <w:autoSpaceDE w:val="0"/>
        <w:spacing w:after="200" w:line="360" w:lineRule="auto"/>
        <w:jc w:val="both"/>
        <w:rPr>
          <w:rFonts w:ascii="Times New Roman" w:eastAsia="Times New Roman CYR" w:hAnsi="Times New Roman"/>
          <w:sz w:val="20"/>
          <w:szCs w:val="20"/>
        </w:rPr>
      </w:pPr>
      <w:r w:rsidRPr="00764834">
        <w:rPr>
          <w:rFonts w:ascii="Times New Roman" w:eastAsia="Calibri" w:hAnsi="Times New Roman"/>
          <w:sz w:val="20"/>
          <w:szCs w:val="20"/>
          <w:lang w:val="en"/>
        </w:rPr>
        <w:t xml:space="preserve">Perkin Elmer3030. </w:t>
      </w:r>
      <w:r w:rsidRPr="00764834">
        <w:rPr>
          <w:rFonts w:ascii="Times New Roman" w:eastAsia="Times New Roman CYR" w:hAnsi="Times New Roman"/>
          <w:sz w:val="20"/>
          <w:szCs w:val="20"/>
        </w:rPr>
        <w:t>Програма на ААС с живачно-хидридна система, амалгамираща техника:</w:t>
      </w:r>
    </w:p>
    <w:p w:rsidR="00930FC0" w:rsidRDefault="00764834" w:rsidP="00EE560B">
      <w:pPr>
        <w:tabs>
          <w:tab w:val="left" w:pos="0"/>
        </w:tabs>
        <w:autoSpaceDE w:val="0"/>
        <w:spacing w:after="200" w:line="360" w:lineRule="auto"/>
        <w:jc w:val="both"/>
        <w:rPr>
          <w:rFonts w:ascii="Times New Roman" w:eastAsia="Calibri" w:hAnsi="Times New Roman"/>
          <w:b/>
          <w:bCs/>
          <w:sz w:val="20"/>
          <w:szCs w:val="20"/>
        </w:rPr>
      </w:pPr>
      <w:r w:rsidRPr="00764834">
        <w:rPr>
          <w:rFonts w:ascii="Times New Roman" w:eastAsia="Times New Roman CYR" w:hAnsi="Times New Roman"/>
          <w:sz w:val="20"/>
          <w:szCs w:val="20"/>
        </w:rPr>
        <w:t xml:space="preserve">Дължина на вълната </w:t>
      </w:r>
      <w:r w:rsidRPr="00764834">
        <w:rPr>
          <w:rFonts w:ascii="Times New Roman" w:eastAsia="Calibri" w:hAnsi="Times New Roman"/>
          <w:sz w:val="20"/>
          <w:szCs w:val="20"/>
        </w:rPr>
        <w:t xml:space="preserve">λ = 253.6 nm; </w:t>
      </w:r>
      <w:r w:rsidRPr="00764834">
        <w:rPr>
          <w:rFonts w:ascii="Times New Roman" w:eastAsia="Times New Roman CYR" w:hAnsi="Times New Roman"/>
          <w:sz w:val="20"/>
          <w:szCs w:val="20"/>
        </w:rPr>
        <w:t>Процеп – 0.7 nm; Температура 200°С; Вдухване I – 40 sec.; Реакция – 10 sec.; Вдухване II – 30 sec.</w:t>
      </w:r>
    </w:p>
    <w:p w:rsidR="00764834" w:rsidRPr="00764834" w:rsidRDefault="00764834" w:rsidP="003D2251">
      <w:pPr>
        <w:spacing w:line="360" w:lineRule="auto"/>
        <w:jc w:val="center"/>
        <w:rPr>
          <w:rFonts w:ascii="Times New Roman" w:eastAsia="Calibri" w:hAnsi="Times New Roman"/>
          <w:b/>
          <w:bCs/>
          <w:sz w:val="20"/>
          <w:szCs w:val="20"/>
        </w:rPr>
      </w:pPr>
      <w:r w:rsidRPr="00764834">
        <w:rPr>
          <w:rFonts w:ascii="Times New Roman" w:eastAsia="Calibri" w:hAnsi="Times New Roman"/>
          <w:b/>
          <w:bCs/>
          <w:sz w:val="20"/>
          <w:szCs w:val="20"/>
        </w:rPr>
        <w:t>Б.</w:t>
      </w:r>
      <w:r w:rsidR="003D2251" w:rsidRPr="003D2251">
        <w:rPr>
          <w:rFonts w:ascii="Times New Roman" w:hAnsi="Times New Roman"/>
          <w:b/>
          <w:sz w:val="20"/>
          <w:szCs w:val="20"/>
          <w:lang w:eastAsia="bg-BG"/>
        </w:rPr>
        <w:t xml:space="preserve"> </w:t>
      </w:r>
      <w:r w:rsidR="003D2251" w:rsidRPr="00764834">
        <w:rPr>
          <w:rFonts w:ascii="Times New Roman" w:hAnsi="Times New Roman"/>
          <w:b/>
          <w:sz w:val="20"/>
          <w:szCs w:val="20"/>
          <w:lang w:eastAsia="bg-BG"/>
        </w:rPr>
        <w:tab/>
      </w:r>
      <w:r w:rsidRPr="00764834">
        <w:rPr>
          <w:rFonts w:ascii="Times New Roman" w:eastAsia="Calibri" w:hAnsi="Times New Roman"/>
          <w:b/>
          <w:bCs/>
          <w:sz w:val="20"/>
          <w:szCs w:val="20"/>
        </w:rPr>
        <w:t>ТЕСТ ЗА ОПРЕДЕЛЯНЕ НА ЖИВАК В ТЕЧНОСТИ</w:t>
      </w:r>
    </w:p>
    <w:p w:rsidR="00764834" w:rsidRPr="00764834" w:rsidRDefault="00764834" w:rsidP="00FB6C8B">
      <w:pPr>
        <w:spacing w:line="360" w:lineRule="auto"/>
        <w:ind w:firstLine="567"/>
        <w:jc w:val="both"/>
        <w:rPr>
          <w:rFonts w:ascii="Times New Roman" w:eastAsia="Calibri" w:hAnsi="Times New Roman"/>
          <w:bCs/>
          <w:sz w:val="20"/>
          <w:szCs w:val="20"/>
        </w:rPr>
      </w:pPr>
      <w:r w:rsidRPr="00764834">
        <w:rPr>
          <w:rFonts w:ascii="Times New Roman" w:eastAsia="Calibri" w:hAnsi="Times New Roman"/>
          <w:bCs/>
          <w:sz w:val="20"/>
          <w:szCs w:val="20"/>
        </w:rPr>
        <w:t xml:space="preserve">Използван метод: Атомен емисионен спектрален анализ с индуктивно свързана плазма (ICP-OES). Отделихме разтвора чрез филтруване и определихме живака в него. Всички проби са подложени на киселинно разлагане с царска вода (3 ml HCl + 1 ml HNO3) в микровълнова система за минерализация MLS 1200 Mega. След това са филтрувани и определени на атомен </w:t>
      </w:r>
      <w:r w:rsidRPr="00764834">
        <w:rPr>
          <w:rFonts w:ascii="Times New Roman" w:eastAsia="Calibri" w:hAnsi="Times New Roman"/>
          <w:bCs/>
          <w:sz w:val="20"/>
          <w:szCs w:val="20"/>
        </w:rPr>
        <w:lastRenderedPageBreak/>
        <w:t>емисионен спектрометър с индуктивно свързана плазма (ICP-OAS) модел Prodigy 7. Пробите са анализирани в Аграрен Университет – Пловдив, Лаборатория по инструментални методи.</w:t>
      </w:r>
    </w:p>
    <w:p w:rsidR="00764834" w:rsidRPr="00764834" w:rsidRDefault="00764834" w:rsidP="00EE560B">
      <w:pPr>
        <w:spacing w:before="120" w:line="360" w:lineRule="auto"/>
        <w:ind w:firstLine="567"/>
        <w:jc w:val="both"/>
        <w:rPr>
          <w:rFonts w:ascii="Times New Roman" w:hAnsi="Times New Roman"/>
          <w:sz w:val="20"/>
          <w:szCs w:val="20"/>
          <w:lang w:eastAsia="bg-BG"/>
        </w:rPr>
      </w:pPr>
      <w:r w:rsidRPr="00764834">
        <w:rPr>
          <w:rFonts w:ascii="Times New Roman" w:hAnsi="Times New Roman"/>
          <w:sz w:val="20"/>
          <w:szCs w:val="20"/>
          <w:lang w:eastAsia="bg-BG"/>
        </w:rPr>
        <w:t>Статистическата обработка на данните е извършена от нас със статистическия пакет SPSS 19 for Windows. За графичните изображения използва</w:t>
      </w:r>
      <w:bookmarkStart w:id="232" w:name="_Toc3061765"/>
      <w:bookmarkStart w:id="233" w:name="_Toc3061984"/>
      <w:bookmarkStart w:id="234" w:name="_Toc3062423"/>
      <w:bookmarkStart w:id="235" w:name="_Toc3062766"/>
      <w:bookmarkStart w:id="236" w:name="_Toc3062928"/>
      <w:bookmarkStart w:id="237" w:name="_Toc3063132"/>
      <w:bookmarkStart w:id="238" w:name="_Toc3063571"/>
      <w:bookmarkStart w:id="239" w:name="_Toc3063638"/>
      <w:bookmarkStart w:id="240" w:name="_Toc3063769"/>
      <w:bookmarkStart w:id="241" w:name="_Toc3063881"/>
      <w:bookmarkStart w:id="242" w:name="_Toc3063991"/>
      <w:bookmarkStart w:id="243" w:name="_Toc3064484"/>
      <w:bookmarkStart w:id="244" w:name="_Toc3207711"/>
      <w:bookmarkStart w:id="245" w:name="_Toc5889045"/>
      <w:bookmarkStart w:id="246" w:name="_Toc5889285"/>
      <w:r w:rsidRPr="00764834">
        <w:rPr>
          <w:rFonts w:ascii="Times New Roman" w:hAnsi="Times New Roman"/>
          <w:sz w:val="20"/>
          <w:szCs w:val="20"/>
          <w:lang w:eastAsia="bg-BG"/>
        </w:rPr>
        <w:t>хме програмата Microsoft Excel.</w:t>
      </w:r>
    </w:p>
    <w:p w:rsidR="00764834" w:rsidRPr="00764834" w:rsidRDefault="00764834" w:rsidP="0007120C">
      <w:pPr>
        <w:pStyle w:val="Heading2"/>
        <w:rPr>
          <w:noProof/>
          <w:sz w:val="20"/>
          <w:szCs w:val="20"/>
          <w:lang w:eastAsia="bg-BG"/>
        </w:rPr>
      </w:pPr>
      <w:bookmarkStart w:id="247" w:name="_Toc6342128"/>
      <w:r w:rsidRPr="00764834">
        <w:rPr>
          <w:noProof/>
          <w:sz w:val="20"/>
          <w:szCs w:val="20"/>
          <w:lang w:eastAsia="bg-BG"/>
        </w:rPr>
        <w:t>РЕЗУЛТАТИ</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764834" w:rsidRPr="00764834" w:rsidRDefault="00764834" w:rsidP="0007120C">
      <w:pPr>
        <w:jc w:val="center"/>
        <w:rPr>
          <w:rFonts w:ascii="Times New Roman" w:eastAsia="Calibri" w:hAnsi="Times New Roman" w:cs="Arial"/>
          <w:b/>
          <w:bCs/>
          <w:noProof/>
          <w:sz w:val="20"/>
          <w:szCs w:val="20"/>
          <w:lang w:eastAsia="bg-BG"/>
        </w:rPr>
      </w:pPr>
      <w:r w:rsidRPr="00764834">
        <w:rPr>
          <w:rFonts w:ascii="Times New Roman" w:eastAsia="Calibri" w:hAnsi="Times New Roman" w:cs="Arial"/>
          <w:b/>
          <w:bCs/>
          <w:noProof/>
          <w:sz w:val="20"/>
          <w:szCs w:val="20"/>
          <w:lang w:eastAsia="bg-BG"/>
        </w:rPr>
        <w:t>(по задача 1)</w:t>
      </w:r>
    </w:p>
    <w:p w:rsidR="00764834" w:rsidRPr="000973A0" w:rsidRDefault="00764834" w:rsidP="0007120C">
      <w:pPr>
        <w:keepNext/>
        <w:numPr>
          <w:ilvl w:val="2"/>
          <w:numId w:val="0"/>
        </w:numPr>
        <w:tabs>
          <w:tab w:val="num" w:pos="0"/>
        </w:tabs>
        <w:spacing w:before="240" w:after="60" w:line="276" w:lineRule="auto"/>
        <w:ind w:left="720" w:hanging="720"/>
        <w:jc w:val="center"/>
        <w:outlineLvl w:val="2"/>
        <w:rPr>
          <w:rFonts w:ascii="Times New Roman" w:eastAsia="Calibri" w:hAnsi="Times New Roman" w:cs="Arial"/>
          <w:b/>
          <w:bCs/>
          <w:noProof/>
          <w:sz w:val="20"/>
          <w:szCs w:val="20"/>
          <w:lang w:eastAsia="bg-BG"/>
        </w:rPr>
      </w:pPr>
      <w:bookmarkStart w:id="248" w:name="_Toc3061766"/>
      <w:bookmarkStart w:id="249" w:name="_Toc3061985"/>
      <w:bookmarkStart w:id="250" w:name="_Toc3062424"/>
      <w:bookmarkStart w:id="251" w:name="_Toc3062767"/>
      <w:bookmarkStart w:id="252" w:name="_Toc3062929"/>
      <w:bookmarkStart w:id="253" w:name="_Toc3063133"/>
      <w:bookmarkStart w:id="254" w:name="_Toc3063572"/>
      <w:bookmarkStart w:id="255" w:name="_Toc3063639"/>
      <w:bookmarkStart w:id="256" w:name="_Toc3063770"/>
      <w:bookmarkStart w:id="257" w:name="_Toc3063882"/>
      <w:bookmarkStart w:id="258" w:name="_Toc3063992"/>
      <w:bookmarkStart w:id="259" w:name="_Toc3064485"/>
      <w:bookmarkStart w:id="260" w:name="_Toc3207712"/>
      <w:bookmarkStart w:id="261" w:name="_Toc5889046"/>
      <w:bookmarkStart w:id="262" w:name="_Toc5889286"/>
      <w:bookmarkStart w:id="263" w:name="_Toc6342129"/>
      <w:r w:rsidRPr="00764834">
        <w:rPr>
          <w:rFonts w:ascii="Times New Roman" w:eastAsia="Calibri" w:hAnsi="Times New Roman" w:cs="Arial"/>
          <w:b/>
          <w:bCs/>
          <w:noProof/>
          <w:sz w:val="20"/>
          <w:szCs w:val="20"/>
          <w:lang w:eastAsia="bg-BG"/>
        </w:rPr>
        <w:t>КЛИНИКО-ЕПИДЕМИОЛОГИЧНИ АСПЕКТИ</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764834" w:rsidRPr="00764834" w:rsidRDefault="00764834" w:rsidP="00FB6C8B">
      <w:pPr>
        <w:spacing w:line="360" w:lineRule="auto"/>
        <w:ind w:firstLine="709"/>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 xml:space="preserve">Проучихме денталния статус на 261 пациента, като отчитахме наличието на дентална амалгама. </w:t>
      </w:r>
    </w:p>
    <w:p w:rsidR="00764834" w:rsidRPr="00764834" w:rsidRDefault="00764834" w:rsidP="0007120C">
      <w:pPr>
        <w:spacing w:line="360" w:lineRule="auto"/>
        <w:jc w:val="center"/>
        <w:rPr>
          <w:rFonts w:ascii="Times New Roman" w:eastAsia="Calibri" w:hAnsi="Times New Roman"/>
          <w:noProof/>
          <w:sz w:val="20"/>
          <w:szCs w:val="20"/>
          <w:lang w:eastAsia="bg-BG"/>
        </w:rPr>
      </w:pPr>
      <w:r w:rsidRPr="00764834">
        <w:rPr>
          <w:rFonts w:ascii="Times New Roman" w:hAnsi="Times New Roman"/>
          <w:noProof/>
          <w:sz w:val="20"/>
          <w:szCs w:val="20"/>
          <w:lang w:val="en-US"/>
        </w:rPr>
        <w:drawing>
          <wp:inline distT="0" distB="0" distL="0" distR="0" wp14:anchorId="2A2CB2F8" wp14:editId="0FDAA339">
            <wp:extent cx="3114675" cy="1390650"/>
            <wp:effectExtent l="0" t="0" r="9525" b="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4834" w:rsidRPr="00764834" w:rsidRDefault="00764834" w:rsidP="00FB6C8B">
      <w:pPr>
        <w:spacing w:line="360" w:lineRule="auto"/>
        <w:jc w:val="both"/>
        <w:rPr>
          <w:rFonts w:ascii="Times New Roman" w:eastAsia="Calibri" w:hAnsi="Times New Roman"/>
          <w:b/>
          <w:i/>
          <w:noProof/>
          <w:sz w:val="20"/>
          <w:szCs w:val="20"/>
          <w:lang w:eastAsia="bg-BG"/>
        </w:rPr>
      </w:pPr>
      <w:r w:rsidRPr="00764834">
        <w:rPr>
          <w:rFonts w:ascii="Times New Roman" w:eastAsia="Calibri" w:hAnsi="Times New Roman"/>
          <w:b/>
          <w:i/>
          <w:noProof/>
          <w:sz w:val="20"/>
          <w:szCs w:val="20"/>
          <w:lang w:eastAsia="bg-BG"/>
        </w:rPr>
        <w:t>Фигура 4. Съотношение на пациенти з</w:t>
      </w:r>
      <w:r w:rsidR="0007120C">
        <w:rPr>
          <w:rFonts w:ascii="Times New Roman" w:eastAsia="Calibri" w:hAnsi="Times New Roman"/>
          <w:b/>
          <w:i/>
          <w:noProof/>
          <w:sz w:val="20"/>
          <w:szCs w:val="20"/>
          <w:lang w:eastAsia="bg-BG"/>
        </w:rPr>
        <w:t>а наличие на дентална амалгама.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lastRenderedPageBreak/>
        <w:t xml:space="preserve">49% от пациентите имат обтурации от амалгама, а 51% нямат (фиг.4). За сравнение отчетохме наличието на композит при същите пациенти – 84% (фиг.5). </w:t>
      </w:r>
    </w:p>
    <w:p w:rsidR="007C2718" w:rsidRDefault="00764834" w:rsidP="007C2718">
      <w:pPr>
        <w:spacing w:line="360" w:lineRule="auto"/>
        <w:jc w:val="center"/>
        <w:rPr>
          <w:rFonts w:ascii="Times New Roman" w:eastAsia="Calibri" w:hAnsi="Times New Roman"/>
          <w:b/>
          <w:i/>
          <w:noProof/>
          <w:sz w:val="20"/>
          <w:szCs w:val="20"/>
          <w:lang w:eastAsia="bg-BG"/>
        </w:rPr>
      </w:pPr>
      <w:r w:rsidRPr="00764834">
        <w:rPr>
          <w:rFonts w:ascii="Times New Roman" w:hAnsi="Times New Roman"/>
          <w:noProof/>
          <w:sz w:val="20"/>
          <w:szCs w:val="20"/>
          <w:lang w:val="en-US"/>
        </w:rPr>
        <w:drawing>
          <wp:inline distT="0" distB="0" distL="0" distR="0" wp14:anchorId="51B46DFD" wp14:editId="11EC6A2A">
            <wp:extent cx="3219450" cy="1371600"/>
            <wp:effectExtent l="0" t="0" r="0" b="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64834">
        <w:rPr>
          <w:rFonts w:ascii="Times New Roman" w:eastAsia="Calibri" w:hAnsi="Times New Roman"/>
          <w:b/>
          <w:i/>
          <w:noProof/>
          <w:sz w:val="20"/>
          <w:szCs w:val="20"/>
          <w:lang w:eastAsia="bg-BG"/>
        </w:rPr>
        <w:t>Фигура 5. Съотношение на пациенти със и без композити.</w:t>
      </w:r>
    </w:p>
    <w:p w:rsidR="007C2718" w:rsidRDefault="007C2718" w:rsidP="007C2718">
      <w:pPr>
        <w:spacing w:line="360" w:lineRule="auto"/>
        <w:jc w:val="center"/>
        <w:rPr>
          <w:rFonts w:ascii="Times New Roman" w:eastAsia="Calibri" w:hAnsi="Times New Roman"/>
          <w:b/>
          <w:i/>
          <w:noProof/>
          <w:sz w:val="20"/>
          <w:szCs w:val="20"/>
          <w:lang w:eastAsia="bg-BG"/>
        </w:rPr>
      </w:pPr>
    </w:p>
    <w:p w:rsidR="00764834" w:rsidRPr="007C2718" w:rsidRDefault="00764834" w:rsidP="007C2718">
      <w:pPr>
        <w:spacing w:line="360" w:lineRule="auto"/>
        <w:jc w:val="center"/>
        <w:rPr>
          <w:rFonts w:ascii="Times New Roman" w:eastAsia="Calibri" w:hAnsi="Times New Roman"/>
          <w:b/>
          <w:i/>
          <w:noProof/>
          <w:sz w:val="20"/>
          <w:szCs w:val="20"/>
          <w:lang w:eastAsia="bg-BG"/>
        </w:rPr>
      </w:pPr>
      <w:r w:rsidRPr="00764834">
        <w:rPr>
          <w:rFonts w:ascii="Times New Roman" w:hAnsi="Times New Roman"/>
          <w:noProof/>
          <w:sz w:val="20"/>
          <w:szCs w:val="20"/>
          <w:lang w:val="en-US"/>
        </w:rPr>
        <w:drawing>
          <wp:inline distT="0" distB="0" distL="0" distR="0" wp14:anchorId="18DD1FA6" wp14:editId="7613DE92">
            <wp:extent cx="4124325" cy="2190750"/>
            <wp:effectExtent l="0" t="0" r="9525" b="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4834" w:rsidRPr="000973A0" w:rsidRDefault="00764834" w:rsidP="007C2718">
      <w:pPr>
        <w:spacing w:line="360" w:lineRule="auto"/>
        <w:jc w:val="center"/>
        <w:rPr>
          <w:rFonts w:ascii="Times New Roman" w:eastAsia="Calibri" w:hAnsi="Times New Roman"/>
          <w:b/>
          <w:i/>
          <w:noProof/>
          <w:sz w:val="20"/>
          <w:szCs w:val="20"/>
          <w:lang w:eastAsia="bg-BG"/>
        </w:rPr>
      </w:pPr>
      <w:r w:rsidRPr="00764834">
        <w:rPr>
          <w:rFonts w:ascii="Times New Roman" w:eastAsia="Calibri" w:hAnsi="Times New Roman"/>
          <w:b/>
          <w:i/>
          <w:noProof/>
          <w:sz w:val="20"/>
          <w:szCs w:val="20"/>
          <w:lang w:eastAsia="bg-BG"/>
        </w:rPr>
        <w:t>Фи</w:t>
      </w:r>
      <w:r w:rsidR="00B424D4">
        <w:rPr>
          <w:rFonts w:ascii="Times New Roman" w:eastAsia="Calibri" w:hAnsi="Times New Roman"/>
          <w:b/>
          <w:i/>
          <w:noProof/>
          <w:sz w:val="20"/>
          <w:szCs w:val="20"/>
          <w:lang w:eastAsia="bg-BG"/>
        </w:rPr>
        <w:t>гура 6</w:t>
      </w:r>
      <w:r w:rsidRPr="00764834">
        <w:rPr>
          <w:rFonts w:ascii="Times New Roman" w:eastAsia="Calibri" w:hAnsi="Times New Roman"/>
          <w:b/>
          <w:i/>
          <w:noProof/>
          <w:sz w:val="20"/>
          <w:szCs w:val="20"/>
          <w:lang w:eastAsia="bg-BG"/>
        </w:rPr>
        <w:t>. Процент пациен</w:t>
      </w:r>
      <w:r w:rsidR="000973A0">
        <w:rPr>
          <w:rFonts w:ascii="Times New Roman" w:eastAsia="Calibri" w:hAnsi="Times New Roman"/>
          <w:b/>
          <w:i/>
          <w:noProof/>
          <w:sz w:val="20"/>
          <w:szCs w:val="20"/>
          <w:lang w:eastAsia="bg-BG"/>
        </w:rPr>
        <w:t>ти с амалгама според възрастта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lastRenderedPageBreak/>
        <w:t>Най-често дентална амалгама имат хората над 60 годишна възраст – 57%. Следват тези между 30 и 60 години с 53%. Най-рядко амалгама имат паци</w:t>
      </w:r>
      <w:r w:rsidR="00237325">
        <w:rPr>
          <w:rFonts w:ascii="Times New Roman" w:eastAsia="Calibri" w:hAnsi="Times New Roman"/>
          <w:noProof/>
          <w:sz w:val="20"/>
          <w:szCs w:val="20"/>
          <w:lang w:eastAsia="bg-BG"/>
        </w:rPr>
        <w:t>ентите от 12 до 30 години – 35%. У</w:t>
      </w:r>
      <w:r w:rsidRPr="00764834">
        <w:rPr>
          <w:rFonts w:ascii="Times New Roman" w:eastAsia="Calibri" w:hAnsi="Times New Roman"/>
          <w:noProof/>
          <w:sz w:val="20"/>
          <w:szCs w:val="20"/>
          <w:lang w:eastAsia="bg-BG"/>
        </w:rPr>
        <w:t>становихме средно ниво на наличие на амалгамени обтурации 50% в групат</w:t>
      </w:r>
      <w:r w:rsidR="00237325">
        <w:rPr>
          <w:rFonts w:ascii="Times New Roman" w:eastAsia="Calibri" w:hAnsi="Times New Roman"/>
          <w:noProof/>
          <w:sz w:val="20"/>
          <w:szCs w:val="20"/>
          <w:lang w:eastAsia="bg-BG"/>
        </w:rPr>
        <w:t>а на децата под 11 години (фиг 6</w:t>
      </w:r>
      <w:r w:rsidRPr="00764834">
        <w:rPr>
          <w:rFonts w:ascii="Times New Roman" w:eastAsia="Calibri" w:hAnsi="Times New Roman"/>
          <w:noProof/>
          <w:sz w:val="20"/>
          <w:szCs w:val="20"/>
          <w:lang w:eastAsia="bg-BG"/>
        </w:rPr>
        <w:t>).</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Пациентите в групата от 30 до 60 години най-рядко желаят да им се поставят амалгамени обтурации, сл</w:t>
      </w:r>
      <w:r w:rsidR="002F1CF0">
        <w:rPr>
          <w:rFonts w:ascii="Times New Roman" w:eastAsia="Calibri" w:hAnsi="Times New Roman"/>
          <w:noProof/>
          <w:sz w:val="20"/>
          <w:szCs w:val="20"/>
          <w:lang w:eastAsia="bg-BG"/>
        </w:rPr>
        <w:t>едват тези над 60 години</w:t>
      </w:r>
      <w:r w:rsidRPr="00764834">
        <w:rPr>
          <w:rFonts w:ascii="Times New Roman" w:eastAsia="Calibri" w:hAnsi="Times New Roman"/>
          <w:noProof/>
          <w:sz w:val="20"/>
          <w:szCs w:val="20"/>
          <w:lang w:eastAsia="bg-BG"/>
        </w:rPr>
        <w:t>. Прави впечатление, че по-младите, по-често са съгла</w:t>
      </w:r>
      <w:r w:rsidR="002F1CF0">
        <w:rPr>
          <w:rFonts w:ascii="Times New Roman" w:eastAsia="Calibri" w:hAnsi="Times New Roman"/>
          <w:noProof/>
          <w:sz w:val="20"/>
          <w:szCs w:val="20"/>
          <w:lang w:eastAsia="bg-BG"/>
        </w:rPr>
        <w:t>сни да им се поставят такива</w:t>
      </w:r>
      <w:r w:rsidRPr="00764834">
        <w:rPr>
          <w:rFonts w:ascii="Times New Roman" w:eastAsia="Calibri" w:hAnsi="Times New Roman"/>
          <w:noProof/>
          <w:sz w:val="20"/>
          <w:szCs w:val="20"/>
          <w:lang w:eastAsia="bg-BG"/>
        </w:rPr>
        <w:t xml:space="preserve"> обтурации</w:t>
      </w:r>
      <w:r w:rsidR="002F1CF0">
        <w:rPr>
          <w:rFonts w:ascii="Times New Roman" w:eastAsia="Calibri" w:hAnsi="Times New Roman"/>
          <w:noProof/>
          <w:sz w:val="20"/>
          <w:szCs w:val="20"/>
          <w:lang w:eastAsia="bg-BG"/>
        </w:rPr>
        <w:t>.</w:t>
      </w:r>
      <w:r w:rsidRPr="00764834">
        <w:rPr>
          <w:rFonts w:ascii="Times New Roman" w:eastAsia="Calibri" w:hAnsi="Times New Roman"/>
          <w:noProof/>
          <w:sz w:val="20"/>
          <w:szCs w:val="20"/>
          <w:lang w:eastAsia="bg-BG"/>
        </w:rPr>
        <w:t xml:space="preserve"> </w:t>
      </w:r>
    </w:p>
    <w:p w:rsidR="00764834" w:rsidRDefault="00764834" w:rsidP="0030130A">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В проучване на 112 студен</w:t>
      </w:r>
      <w:r w:rsidR="00013472">
        <w:rPr>
          <w:rFonts w:ascii="Times New Roman" w:eastAsia="Calibri" w:hAnsi="Times New Roman"/>
          <w:noProof/>
          <w:sz w:val="20"/>
          <w:szCs w:val="20"/>
          <w:lang w:eastAsia="bg-BG"/>
        </w:rPr>
        <w:t>та по дентална медицина, (Табл.1</w:t>
      </w:r>
      <w:r w:rsidRPr="00764834">
        <w:rPr>
          <w:rFonts w:ascii="Times New Roman" w:eastAsia="Calibri" w:hAnsi="Times New Roman"/>
          <w:noProof/>
          <w:sz w:val="20"/>
          <w:szCs w:val="20"/>
          <w:lang w:eastAsia="bg-BG"/>
        </w:rPr>
        <w:t>) относно амалгама установихме, че 16% от тях имат амалгамени обтурации, а други 15% са имали, но са ги махнали п</w:t>
      </w:r>
      <w:r w:rsidR="00013472">
        <w:rPr>
          <w:rFonts w:ascii="Times New Roman" w:eastAsia="Calibri" w:hAnsi="Times New Roman"/>
          <w:noProof/>
          <w:sz w:val="20"/>
          <w:szCs w:val="20"/>
          <w:lang w:eastAsia="bg-BG"/>
        </w:rPr>
        <w:t>оради различни причини (Фиг.7</w:t>
      </w:r>
      <w:r w:rsidR="0030130A">
        <w:rPr>
          <w:rFonts w:ascii="Times New Roman" w:eastAsia="Calibri" w:hAnsi="Times New Roman"/>
          <w:noProof/>
          <w:sz w:val="20"/>
          <w:szCs w:val="20"/>
          <w:lang w:eastAsia="bg-BG"/>
        </w:rPr>
        <w:t>).</w:t>
      </w:r>
    </w:p>
    <w:p w:rsidR="00211A8D" w:rsidRDefault="00211A8D" w:rsidP="0030130A">
      <w:pPr>
        <w:spacing w:line="360" w:lineRule="auto"/>
        <w:ind w:firstLine="708"/>
        <w:jc w:val="both"/>
        <w:rPr>
          <w:rFonts w:ascii="Times New Roman" w:eastAsia="Calibri" w:hAnsi="Times New Roman"/>
          <w:noProof/>
          <w:sz w:val="20"/>
          <w:szCs w:val="20"/>
          <w:lang w:eastAsia="bg-BG"/>
        </w:rPr>
      </w:pPr>
    </w:p>
    <w:p w:rsidR="00211A8D" w:rsidRPr="00764834" w:rsidRDefault="00211A8D" w:rsidP="00211A8D">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3671070F" wp14:editId="29289C59">
            <wp:extent cx="3095625" cy="1323975"/>
            <wp:effectExtent l="0" t="0" r="9525" b="9525"/>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1A8D" w:rsidRPr="00764834" w:rsidRDefault="00211A8D" w:rsidP="00211A8D">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7</w:t>
      </w:r>
      <w:r w:rsidRPr="00764834">
        <w:rPr>
          <w:rFonts w:ascii="Times New Roman" w:hAnsi="Times New Roman"/>
          <w:b/>
          <w:i/>
          <w:noProof/>
          <w:sz w:val="20"/>
          <w:szCs w:val="20"/>
          <w:lang w:eastAsia="bg-BG"/>
        </w:rPr>
        <w:t>. Наличие на амалгамени обтурации при студентите по дентална медицина.</w:t>
      </w:r>
    </w:p>
    <w:p w:rsidR="00211A8D" w:rsidRPr="0030130A" w:rsidRDefault="00211A8D" w:rsidP="0030130A">
      <w:pPr>
        <w:spacing w:line="360" w:lineRule="auto"/>
        <w:ind w:firstLine="708"/>
        <w:jc w:val="both"/>
        <w:rPr>
          <w:rFonts w:ascii="Times New Roman" w:eastAsia="Calibri" w:hAnsi="Times New Roman"/>
          <w:noProof/>
          <w:sz w:val="20"/>
          <w:szCs w:val="20"/>
          <w:lang w:eastAsia="bg-BG"/>
        </w:rPr>
      </w:pPr>
    </w:p>
    <w:p w:rsidR="00764834" w:rsidRPr="00764834" w:rsidRDefault="00013472"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lastRenderedPageBreak/>
        <w:t>Таблица 1</w:t>
      </w:r>
      <w:r w:rsidR="00764834" w:rsidRPr="00764834">
        <w:rPr>
          <w:rFonts w:ascii="Times New Roman" w:hAnsi="Times New Roman"/>
          <w:b/>
          <w:i/>
          <w:noProof/>
          <w:sz w:val="20"/>
          <w:szCs w:val="20"/>
          <w:lang w:eastAsia="bg-BG"/>
        </w:rPr>
        <w:t>. Резултати от изследванията на студенти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290"/>
        <w:gridCol w:w="1290"/>
        <w:gridCol w:w="1307"/>
      </w:tblGrid>
      <w:tr w:rsidR="00764834" w:rsidRPr="00764834" w:rsidTr="00764834">
        <w:tc>
          <w:tcPr>
            <w:tcW w:w="2265" w:type="dxa"/>
            <w:shd w:val="clear" w:color="auto" w:fill="D9D9D9"/>
          </w:tcPr>
          <w:p w:rsidR="00764834" w:rsidRPr="00764834" w:rsidRDefault="00764834" w:rsidP="00FB6C8B">
            <w:pPr>
              <w:spacing w:line="360" w:lineRule="auto"/>
              <w:jc w:val="both"/>
              <w:rPr>
                <w:rFonts w:ascii="Times New Roman" w:hAnsi="Times New Roman"/>
                <w:sz w:val="20"/>
                <w:szCs w:val="20"/>
                <w:lang w:eastAsia="bg-BG"/>
              </w:rPr>
            </w:pPr>
          </w:p>
        </w:tc>
        <w:tc>
          <w:tcPr>
            <w:tcW w:w="2265" w:type="dxa"/>
            <w:shd w:val="clear" w:color="auto" w:fill="D9D9D9"/>
          </w:tcPr>
          <w:p w:rsidR="00764834" w:rsidRPr="00764834" w:rsidRDefault="00764834" w:rsidP="00FB6C8B">
            <w:pPr>
              <w:spacing w:line="360" w:lineRule="auto"/>
              <w:jc w:val="both"/>
              <w:rPr>
                <w:rFonts w:ascii="Times New Roman" w:hAnsi="Times New Roman"/>
                <w:b/>
                <w:sz w:val="20"/>
                <w:szCs w:val="20"/>
                <w:lang w:eastAsia="bg-BG"/>
              </w:rPr>
            </w:pPr>
            <w:r w:rsidRPr="00764834">
              <w:rPr>
                <w:rFonts w:ascii="Times New Roman" w:hAnsi="Times New Roman"/>
                <w:b/>
                <w:sz w:val="20"/>
                <w:szCs w:val="20"/>
                <w:lang w:eastAsia="bg-BG"/>
              </w:rPr>
              <w:t>4 курс брой/%</w:t>
            </w:r>
          </w:p>
        </w:tc>
        <w:tc>
          <w:tcPr>
            <w:tcW w:w="2266" w:type="dxa"/>
            <w:shd w:val="clear" w:color="auto" w:fill="D9D9D9"/>
          </w:tcPr>
          <w:p w:rsidR="00764834" w:rsidRPr="00764834" w:rsidRDefault="00764834" w:rsidP="00FB6C8B">
            <w:pPr>
              <w:spacing w:line="360" w:lineRule="auto"/>
              <w:jc w:val="both"/>
              <w:rPr>
                <w:rFonts w:ascii="Times New Roman" w:hAnsi="Times New Roman"/>
                <w:b/>
                <w:sz w:val="20"/>
                <w:szCs w:val="20"/>
                <w:lang w:eastAsia="bg-BG"/>
              </w:rPr>
            </w:pPr>
            <w:r w:rsidRPr="00764834">
              <w:rPr>
                <w:rFonts w:ascii="Times New Roman" w:hAnsi="Times New Roman"/>
                <w:b/>
                <w:sz w:val="20"/>
                <w:szCs w:val="20"/>
                <w:lang w:eastAsia="bg-BG"/>
              </w:rPr>
              <w:t>2 курс брой/%</w:t>
            </w:r>
          </w:p>
        </w:tc>
        <w:tc>
          <w:tcPr>
            <w:tcW w:w="2266" w:type="dxa"/>
            <w:shd w:val="clear" w:color="auto" w:fill="D9D9D9"/>
          </w:tcPr>
          <w:p w:rsidR="00764834" w:rsidRPr="00764834" w:rsidRDefault="00764834" w:rsidP="00FB6C8B">
            <w:pPr>
              <w:spacing w:line="360" w:lineRule="auto"/>
              <w:jc w:val="both"/>
              <w:rPr>
                <w:rFonts w:ascii="Times New Roman" w:hAnsi="Times New Roman"/>
                <w:b/>
                <w:sz w:val="20"/>
                <w:szCs w:val="20"/>
                <w:lang w:eastAsia="bg-BG"/>
              </w:rPr>
            </w:pPr>
            <w:r w:rsidRPr="00764834">
              <w:rPr>
                <w:rFonts w:ascii="Times New Roman" w:hAnsi="Times New Roman"/>
                <w:b/>
                <w:sz w:val="20"/>
                <w:szCs w:val="20"/>
                <w:lang w:eastAsia="bg-BG"/>
              </w:rPr>
              <w:t>Общо брой/%</w:t>
            </w:r>
          </w:p>
        </w:tc>
      </w:tr>
      <w:tr w:rsidR="00764834" w:rsidRPr="00764834" w:rsidTr="00764834">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общо</w:t>
            </w:r>
          </w:p>
        </w:tc>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35 студента</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77 студента</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112 студента</w:t>
            </w:r>
          </w:p>
        </w:tc>
      </w:tr>
      <w:tr w:rsidR="00764834" w:rsidRPr="00764834" w:rsidTr="00764834">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Колко в момента имат амалгама</w:t>
            </w:r>
          </w:p>
        </w:tc>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5/ 14.3%</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13/ 16.9%</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18/16%</w:t>
            </w:r>
          </w:p>
        </w:tc>
      </w:tr>
      <w:tr w:rsidR="00764834" w:rsidRPr="00764834" w:rsidTr="00764834">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Колко са имали амалгама, но вече нямат</w:t>
            </w:r>
          </w:p>
        </w:tc>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6/ 17.1%</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11/ 14.3%</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17/15,2%</w:t>
            </w:r>
          </w:p>
        </w:tc>
      </w:tr>
      <w:tr w:rsidR="00764834" w:rsidRPr="00764834" w:rsidTr="00764834">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Колко биха работили с  амалгама след завършването си</w:t>
            </w:r>
          </w:p>
        </w:tc>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 2.8%</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28/ 36.4%</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29/25,9%</w:t>
            </w:r>
          </w:p>
        </w:tc>
      </w:tr>
      <w:tr w:rsidR="00764834" w:rsidRPr="00764834" w:rsidTr="00764834">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Колко не биха работили с амалгама след завършването си</w:t>
            </w:r>
          </w:p>
        </w:tc>
        <w:tc>
          <w:tcPr>
            <w:tcW w:w="2265"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18/ 51.4%</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3/ 3.9%</w:t>
            </w:r>
          </w:p>
        </w:tc>
        <w:tc>
          <w:tcPr>
            <w:tcW w:w="2266" w:type="dxa"/>
            <w:shd w:val="clear" w:color="auto" w:fill="auto"/>
          </w:tcPr>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21/18,8%</w:t>
            </w:r>
          </w:p>
        </w:tc>
      </w:tr>
    </w:tbl>
    <w:p w:rsidR="00764834" w:rsidRPr="00764834" w:rsidRDefault="00764834" w:rsidP="0030130A">
      <w:pPr>
        <w:spacing w:line="360" w:lineRule="auto"/>
        <w:jc w:val="both"/>
        <w:rPr>
          <w:rFonts w:ascii="Times New Roman" w:hAnsi="Times New Roman"/>
          <w:noProof/>
          <w:sz w:val="20"/>
          <w:szCs w:val="20"/>
          <w:lang w:eastAsia="bg-BG"/>
        </w:rPr>
      </w:pP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След завършването на образованието си, около 26% от студентите биха работили с амалгама. Почти 19% от тях не биха, като процентът е много по-висок в четвърти курс – над 51%, сравнен с второкурсниците – 3.9%.</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Студентит</w:t>
      </w:r>
      <w:r w:rsidR="00013472">
        <w:rPr>
          <w:rFonts w:ascii="Times New Roman" w:hAnsi="Times New Roman"/>
          <w:noProof/>
          <w:sz w:val="20"/>
          <w:szCs w:val="20"/>
          <w:lang w:eastAsia="bg-BG"/>
        </w:rPr>
        <w:t xml:space="preserve">е по дентална медицина по-рядко </w:t>
      </w:r>
      <w:r w:rsidRPr="00764834">
        <w:rPr>
          <w:rFonts w:ascii="Times New Roman" w:hAnsi="Times New Roman"/>
          <w:noProof/>
          <w:sz w:val="20"/>
          <w:szCs w:val="20"/>
          <w:lang w:eastAsia="bg-BG"/>
        </w:rPr>
        <w:t>имат обтурации от амалгама, отколкото имат връстниците им.</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В хода на обучението им намалява мотивацията за работа с този материал. Парадоксът, че са повече студентите, които биха работили с амалгама след завършването си, сравнени с тези които не биха, се дължи на мнозинството от второкурсници, които все още нямат клиничен опит и база за сравнение.</w:t>
      </w:r>
    </w:p>
    <w:p w:rsidR="00764834" w:rsidRPr="00764834" w:rsidRDefault="00764834" w:rsidP="00885FAF">
      <w:pPr>
        <w:spacing w:line="360" w:lineRule="auto"/>
        <w:jc w:val="center"/>
        <w:rPr>
          <w:rFonts w:ascii="Times New Roman" w:hAnsi="Times New Roman"/>
          <w:b/>
          <w:i/>
          <w:noProof/>
          <w:sz w:val="20"/>
          <w:szCs w:val="20"/>
          <w:lang w:eastAsia="bg-BG"/>
        </w:rPr>
      </w:pPr>
      <w:r w:rsidRPr="00764834">
        <w:rPr>
          <w:rFonts w:ascii="Times New Roman" w:eastAsia="Calibri" w:hAnsi="Times New Roman"/>
          <w:noProof/>
          <w:sz w:val="20"/>
          <w:szCs w:val="20"/>
          <w:lang w:val="en-US"/>
        </w:rPr>
        <w:drawing>
          <wp:inline distT="0" distB="0" distL="0" distR="0" wp14:anchorId="623B0269" wp14:editId="0CD85203">
            <wp:extent cx="3571875" cy="1933575"/>
            <wp:effectExtent l="0" t="0" r="9525" b="952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4834" w:rsidRPr="00764834" w:rsidRDefault="00764834" w:rsidP="00FB6C8B">
      <w:pPr>
        <w:spacing w:line="360" w:lineRule="auto"/>
        <w:jc w:val="both"/>
        <w:rPr>
          <w:rFonts w:ascii="Times New Roman" w:hAnsi="Times New Roman"/>
          <w:b/>
          <w:i/>
          <w:noProof/>
          <w:sz w:val="20"/>
          <w:szCs w:val="20"/>
          <w:lang w:eastAsia="bg-BG"/>
        </w:rPr>
      </w:pPr>
      <w:r w:rsidRPr="00764834">
        <w:rPr>
          <w:rFonts w:ascii="Times New Roman" w:eastAsia="Calibri" w:hAnsi="Times New Roman"/>
          <w:b/>
          <w:i/>
          <w:noProof/>
          <w:sz w:val="20"/>
          <w:szCs w:val="20"/>
          <w:lang w:eastAsia="bg-BG"/>
        </w:rPr>
        <w:t xml:space="preserve">Фигура </w:t>
      </w:r>
      <w:r w:rsidR="00013472">
        <w:rPr>
          <w:rFonts w:ascii="Times New Roman" w:eastAsia="Calibri" w:hAnsi="Times New Roman"/>
          <w:b/>
          <w:i/>
          <w:noProof/>
          <w:sz w:val="20"/>
          <w:szCs w:val="20"/>
          <w:lang w:eastAsia="bg-BG"/>
        </w:rPr>
        <w:t>8</w:t>
      </w:r>
      <w:r w:rsidRPr="00764834">
        <w:rPr>
          <w:rFonts w:ascii="Times New Roman" w:eastAsia="Calibri" w:hAnsi="Times New Roman"/>
          <w:b/>
          <w:i/>
          <w:noProof/>
          <w:sz w:val="20"/>
          <w:szCs w:val="20"/>
          <w:lang w:eastAsia="bg-BG"/>
        </w:rPr>
        <w:t>. Съотношение на амалгамените обтурации по повърхности.</w:t>
      </w:r>
    </w:p>
    <w:p w:rsidR="00764834" w:rsidRPr="00885FAF" w:rsidRDefault="00764834" w:rsidP="00FB6C8B">
      <w:pPr>
        <w:spacing w:line="360" w:lineRule="auto"/>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ab/>
        <w:t xml:space="preserve"> От изследваните 91 обтурации, 45 бяха на първи класове. Малко по-малко отчетохме обтурации втори клас – 42 бр. или 46% от обтурациите. Сравнително рядко амалгамата се прилага на т</w:t>
      </w:r>
      <w:r w:rsidR="00885FAF">
        <w:rPr>
          <w:rFonts w:ascii="Times New Roman" w:hAnsi="Times New Roman"/>
          <w:noProof/>
          <w:sz w:val="20"/>
          <w:szCs w:val="20"/>
          <w:lang w:eastAsia="bg-BG"/>
        </w:rPr>
        <w:t>ри или повече повърхности (Фиг.8).</w:t>
      </w:r>
    </w:p>
    <w:p w:rsidR="00764834" w:rsidRPr="00764834" w:rsidRDefault="00764834" w:rsidP="007C2718">
      <w:pPr>
        <w:spacing w:line="360" w:lineRule="auto"/>
        <w:jc w:val="center"/>
        <w:rPr>
          <w:rFonts w:ascii="Times New Roman" w:hAnsi="Times New Roman"/>
          <w:b/>
          <w:i/>
          <w:noProof/>
          <w:sz w:val="20"/>
          <w:szCs w:val="20"/>
          <w:lang w:eastAsia="bg-BG"/>
        </w:rPr>
      </w:pPr>
      <w:r w:rsidRPr="00764834">
        <w:rPr>
          <w:rFonts w:ascii="Times New Roman" w:eastAsia="Calibri" w:hAnsi="Times New Roman"/>
          <w:noProof/>
          <w:sz w:val="20"/>
          <w:szCs w:val="20"/>
          <w:lang w:val="en-US"/>
        </w:rPr>
        <w:drawing>
          <wp:inline distT="0" distB="0" distL="0" distR="0" wp14:anchorId="61CEE4BA" wp14:editId="592990C8">
            <wp:extent cx="2619375" cy="1289662"/>
            <wp:effectExtent l="0" t="0" r="9525" b="6350"/>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4834" w:rsidRPr="00764834" w:rsidRDefault="00885FAF"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9</w:t>
      </w:r>
      <w:r w:rsidR="00764834" w:rsidRPr="00764834">
        <w:rPr>
          <w:rFonts w:ascii="Times New Roman" w:hAnsi="Times New Roman"/>
          <w:b/>
          <w:i/>
          <w:noProof/>
          <w:sz w:val="20"/>
          <w:szCs w:val="20"/>
          <w:lang w:eastAsia="bg-BG"/>
        </w:rPr>
        <w:t>. Съотношение наличието и липсата на фрактури на ТЗТ около амалгамени обтурации.</w:t>
      </w:r>
    </w:p>
    <w:p w:rsidR="00764834" w:rsidRPr="00764834" w:rsidRDefault="00764834" w:rsidP="00885FAF">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От</w:t>
      </w:r>
      <w:r w:rsidR="00885FAF">
        <w:rPr>
          <w:rFonts w:ascii="Times New Roman" w:hAnsi="Times New Roman"/>
          <w:noProof/>
          <w:sz w:val="20"/>
          <w:szCs w:val="20"/>
          <w:lang w:eastAsia="bg-BG"/>
        </w:rPr>
        <w:t>носително често намирахм</w:t>
      </w:r>
      <w:r w:rsidR="005162BC">
        <w:rPr>
          <w:rFonts w:ascii="Times New Roman" w:hAnsi="Times New Roman"/>
          <w:noProof/>
          <w:sz w:val="20"/>
          <w:szCs w:val="20"/>
          <w:lang w:eastAsia="bg-BG"/>
        </w:rPr>
        <w:t xml:space="preserve">е </w:t>
      </w:r>
      <w:r w:rsidRPr="00764834">
        <w:rPr>
          <w:rFonts w:ascii="Times New Roman" w:hAnsi="Times New Roman"/>
          <w:noProof/>
          <w:sz w:val="20"/>
          <w:szCs w:val="20"/>
          <w:lang w:eastAsia="bg-BG"/>
        </w:rPr>
        <w:t xml:space="preserve">фрактури на твърдите зъбни тъкани в съседство със съществуващи обтурации – при около 22% или </w:t>
      </w:r>
      <w:r w:rsidR="00885FAF">
        <w:rPr>
          <w:rFonts w:ascii="Times New Roman" w:hAnsi="Times New Roman"/>
          <w:noProof/>
          <w:sz w:val="20"/>
          <w:szCs w:val="20"/>
          <w:lang w:eastAsia="bg-BG"/>
        </w:rPr>
        <w:t>при всяка пета обтурация (Фиг.9</w:t>
      </w:r>
      <w:r w:rsidRPr="00764834">
        <w:rPr>
          <w:rFonts w:ascii="Times New Roman" w:hAnsi="Times New Roman"/>
          <w:noProof/>
          <w:sz w:val="20"/>
          <w:szCs w:val="20"/>
          <w:lang w:eastAsia="bg-BG"/>
        </w:rPr>
        <w:t>).</w:t>
      </w:r>
    </w:p>
    <w:p w:rsidR="00211A8D" w:rsidRDefault="00764834" w:rsidP="007C2718">
      <w:pPr>
        <w:spacing w:line="360" w:lineRule="auto"/>
        <w:jc w:val="center"/>
        <w:rPr>
          <w:rFonts w:ascii="Times New Roman" w:hAnsi="Times New Roman"/>
          <w:b/>
          <w:i/>
          <w:noProof/>
          <w:sz w:val="20"/>
          <w:szCs w:val="20"/>
          <w:lang w:eastAsia="bg-BG"/>
        </w:rPr>
      </w:pPr>
      <w:r w:rsidRPr="00764834">
        <w:rPr>
          <w:rFonts w:ascii="Times New Roman" w:eastAsia="Calibri" w:hAnsi="Times New Roman"/>
          <w:noProof/>
          <w:sz w:val="20"/>
          <w:szCs w:val="20"/>
          <w:lang w:val="en-US"/>
        </w:rPr>
        <w:drawing>
          <wp:inline distT="0" distB="0" distL="0" distR="0" wp14:anchorId="2AA42100" wp14:editId="7592B664">
            <wp:extent cx="2457450" cy="1314450"/>
            <wp:effectExtent l="0" t="0" r="0"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4834" w:rsidRPr="00764834" w:rsidRDefault="00885FAF" w:rsidP="00211A8D">
      <w:pPr>
        <w:spacing w:line="360" w:lineRule="auto"/>
        <w:rPr>
          <w:rFonts w:ascii="Times New Roman" w:hAnsi="Times New Roman"/>
          <w:noProof/>
          <w:sz w:val="20"/>
          <w:szCs w:val="20"/>
          <w:lang w:eastAsia="bg-BG"/>
        </w:rPr>
      </w:pPr>
      <w:r>
        <w:rPr>
          <w:rFonts w:ascii="Times New Roman" w:hAnsi="Times New Roman"/>
          <w:b/>
          <w:i/>
          <w:noProof/>
          <w:sz w:val="20"/>
          <w:szCs w:val="20"/>
          <w:lang w:eastAsia="bg-BG"/>
        </w:rPr>
        <w:t>Фигура 10</w:t>
      </w:r>
      <w:r w:rsidR="00764834" w:rsidRPr="00764834">
        <w:rPr>
          <w:rFonts w:ascii="Times New Roman" w:hAnsi="Times New Roman"/>
          <w:b/>
          <w:i/>
          <w:noProof/>
          <w:sz w:val="20"/>
          <w:szCs w:val="20"/>
          <w:lang w:eastAsia="bg-BG"/>
        </w:rPr>
        <w:t>. Съотношение</w:t>
      </w:r>
      <w:r w:rsidR="00764834" w:rsidRPr="00764834">
        <w:rPr>
          <w:rFonts w:ascii="Times New Roman" w:eastAsia="Calibri" w:hAnsi="Times New Roman"/>
          <w:sz w:val="20"/>
          <w:szCs w:val="20"/>
        </w:rPr>
        <w:t xml:space="preserve"> </w:t>
      </w:r>
      <w:r w:rsidR="00764834" w:rsidRPr="00764834">
        <w:rPr>
          <w:rFonts w:ascii="Times New Roman" w:hAnsi="Times New Roman"/>
          <w:b/>
          <w:i/>
          <w:noProof/>
          <w:sz w:val="20"/>
          <w:szCs w:val="20"/>
          <w:lang w:eastAsia="bg-BG"/>
        </w:rPr>
        <w:t>наличието и липсата на фрактури на амалгамени обтурации.</w:t>
      </w:r>
    </w:p>
    <w:p w:rsidR="00764834" w:rsidRPr="00764834" w:rsidRDefault="00885FAF" w:rsidP="00FB6C8B">
      <w:pPr>
        <w:spacing w:line="360" w:lineRule="auto"/>
        <w:ind w:firstLine="720"/>
        <w:jc w:val="both"/>
        <w:rPr>
          <w:rFonts w:ascii="Times New Roman" w:hAnsi="Times New Roman"/>
          <w:noProof/>
          <w:sz w:val="20"/>
          <w:szCs w:val="20"/>
          <w:lang w:eastAsia="bg-BG"/>
        </w:rPr>
      </w:pPr>
      <w:r>
        <w:rPr>
          <w:rFonts w:ascii="Times New Roman" w:hAnsi="Times New Roman"/>
          <w:noProof/>
          <w:sz w:val="20"/>
          <w:szCs w:val="20"/>
          <w:lang w:eastAsia="bg-BG"/>
        </w:rPr>
        <w:lastRenderedPageBreak/>
        <w:t>С</w:t>
      </w:r>
      <w:r w:rsidR="00764834" w:rsidRPr="00764834">
        <w:rPr>
          <w:rFonts w:ascii="Times New Roman" w:hAnsi="Times New Roman"/>
          <w:noProof/>
          <w:sz w:val="20"/>
          <w:szCs w:val="20"/>
          <w:lang w:eastAsia="bg-BG"/>
        </w:rPr>
        <w:t>ъщо устано</w:t>
      </w:r>
      <w:r>
        <w:rPr>
          <w:rFonts w:ascii="Times New Roman" w:hAnsi="Times New Roman"/>
          <w:noProof/>
          <w:sz w:val="20"/>
          <w:szCs w:val="20"/>
          <w:lang w:eastAsia="bg-BG"/>
        </w:rPr>
        <w:t>вихме голяма честота на фрактурирани</w:t>
      </w:r>
      <w:r w:rsidR="00764834" w:rsidRPr="00764834">
        <w:rPr>
          <w:rFonts w:ascii="Times New Roman" w:hAnsi="Times New Roman"/>
          <w:noProof/>
          <w:sz w:val="20"/>
          <w:szCs w:val="20"/>
          <w:lang w:eastAsia="bg-BG"/>
        </w:rPr>
        <w:t xml:space="preserve"> части от възс</w:t>
      </w:r>
      <w:r w:rsidR="00032296">
        <w:rPr>
          <w:rFonts w:ascii="Times New Roman" w:hAnsi="Times New Roman"/>
          <w:noProof/>
          <w:sz w:val="20"/>
          <w:szCs w:val="20"/>
          <w:lang w:eastAsia="bg-BG"/>
        </w:rPr>
        <w:t>тановянавията – при 12 % (Фиг.10</w:t>
      </w:r>
      <w:r w:rsidR="00764834" w:rsidRPr="00764834">
        <w:rPr>
          <w:rFonts w:ascii="Times New Roman" w:hAnsi="Times New Roman"/>
          <w:noProof/>
          <w:sz w:val="20"/>
          <w:szCs w:val="20"/>
          <w:lang w:eastAsia="bg-BG"/>
        </w:rPr>
        <w:t xml:space="preserve">). </w:t>
      </w:r>
    </w:p>
    <w:p w:rsidR="00764834" w:rsidRPr="00764834" w:rsidRDefault="00764834" w:rsidP="00211A8D">
      <w:pPr>
        <w:spacing w:line="360" w:lineRule="auto"/>
        <w:jc w:val="center"/>
        <w:rPr>
          <w:rFonts w:ascii="Times New Roman" w:hAnsi="Times New Roman"/>
          <w:b/>
          <w:i/>
          <w:noProof/>
          <w:sz w:val="20"/>
          <w:szCs w:val="20"/>
          <w:lang w:eastAsia="bg-BG"/>
        </w:rPr>
      </w:pPr>
      <w:r w:rsidRPr="00764834">
        <w:rPr>
          <w:rFonts w:ascii="Times New Roman" w:eastAsia="Calibri" w:hAnsi="Times New Roman"/>
          <w:noProof/>
          <w:sz w:val="20"/>
          <w:szCs w:val="20"/>
          <w:lang w:val="en-US"/>
        </w:rPr>
        <w:drawing>
          <wp:inline distT="0" distB="0" distL="0" distR="0" wp14:anchorId="186C1FC7" wp14:editId="070BDC1B">
            <wp:extent cx="3286125" cy="1619250"/>
            <wp:effectExtent l="0" t="0" r="9525" b="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4834" w:rsidRPr="00764834" w:rsidRDefault="00032296"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11</w:t>
      </w:r>
      <w:r w:rsidR="00764834" w:rsidRPr="00764834">
        <w:rPr>
          <w:rFonts w:ascii="Times New Roman" w:hAnsi="Times New Roman"/>
          <w:b/>
          <w:i/>
          <w:noProof/>
          <w:sz w:val="20"/>
          <w:szCs w:val="20"/>
          <w:lang w:eastAsia="bg-BG"/>
        </w:rPr>
        <w:t>. Съотношение на наличие и липса на вторичен кариес около дентална амалгама.</w:t>
      </w:r>
    </w:p>
    <w:p w:rsidR="00764834" w:rsidRPr="00764834" w:rsidRDefault="00764834" w:rsidP="00032296">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 xml:space="preserve">Относно наличието на вторичен кариес, установихме такъв </w:t>
      </w:r>
      <w:r w:rsidR="00032296">
        <w:rPr>
          <w:rFonts w:ascii="Times New Roman" w:hAnsi="Times New Roman"/>
          <w:noProof/>
          <w:sz w:val="20"/>
          <w:szCs w:val="20"/>
          <w:lang w:eastAsia="bg-BG"/>
        </w:rPr>
        <w:t>във всяка пета обтурация (Фиг.11</w:t>
      </w:r>
      <w:r w:rsidRPr="00764834">
        <w:rPr>
          <w:rFonts w:ascii="Times New Roman" w:hAnsi="Times New Roman"/>
          <w:noProof/>
          <w:sz w:val="20"/>
          <w:szCs w:val="20"/>
          <w:lang w:eastAsia="bg-BG"/>
        </w:rPr>
        <w:t xml:space="preserve">) . </w:t>
      </w:r>
    </w:p>
    <w:p w:rsidR="00764834" w:rsidRPr="00764834" w:rsidRDefault="00764834" w:rsidP="00032296">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6D079DDF" wp14:editId="58405857">
            <wp:extent cx="3209925" cy="1276350"/>
            <wp:effectExtent l="0" t="0" r="9525"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4834" w:rsidRPr="00764834" w:rsidRDefault="00032296"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12</w:t>
      </w:r>
      <w:r w:rsidR="00764834" w:rsidRPr="00764834">
        <w:rPr>
          <w:rFonts w:ascii="Times New Roman" w:hAnsi="Times New Roman"/>
          <w:b/>
          <w:i/>
          <w:noProof/>
          <w:sz w:val="20"/>
          <w:szCs w:val="20"/>
          <w:lang w:eastAsia="bg-BG"/>
        </w:rPr>
        <w:t>. Съотношение на наличие и липса на вторичен кариес около композиционен материал.</w:t>
      </w:r>
    </w:p>
    <w:p w:rsidR="00764834" w:rsidRPr="00764834" w:rsidRDefault="00764834" w:rsidP="00FB6C8B">
      <w:pPr>
        <w:spacing w:line="360" w:lineRule="auto"/>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ab/>
        <w:t>За сравнение наличето на вторични кариеси, съпоставихме данните на тези от амалгамени обтурации с тези на 282 възстановявания от композит при същите пациенти. В около една пета от композитните обтур</w:t>
      </w:r>
      <w:r w:rsidR="00943708">
        <w:rPr>
          <w:rFonts w:ascii="Times New Roman" w:hAnsi="Times New Roman"/>
          <w:noProof/>
          <w:sz w:val="20"/>
          <w:szCs w:val="20"/>
          <w:lang w:eastAsia="bg-BG"/>
        </w:rPr>
        <w:t>ации имаше</w:t>
      </w:r>
      <w:r w:rsidRPr="00764834">
        <w:rPr>
          <w:rFonts w:ascii="Times New Roman" w:hAnsi="Times New Roman"/>
          <w:noProof/>
          <w:sz w:val="20"/>
          <w:szCs w:val="20"/>
          <w:lang w:eastAsia="bg-BG"/>
        </w:rPr>
        <w:t xml:space="preserve"> вторичен кариес, което е същото като данн</w:t>
      </w:r>
      <w:r w:rsidR="00032296">
        <w:rPr>
          <w:rFonts w:ascii="Times New Roman" w:hAnsi="Times New Roman"/>
          <w:noProof/>
          <w:sz w:val="20"/>
          <w:szCs w:val="20"/>
          <w:lang w:eastAsia="bg-BG"/>
        </w:rPr>
        <w:t>ите за дентална амалгама (Фиг.12</w:t>
      </w:r>
      <w:r w:rsidRPr="00764834">
        <w:rPr>
          <w:rFonts w:ascii="Times New Roman" w:hAnsi="Times New Roman"/>
          <w:noProof/>
          <w:sz w:val="20"/>
          <w:szCs w:val="20"/>
          <w:lang w:eastAsia="bg-BG"/>
        </w:rPr>
        <w:t>). Нашето изследване показа, че амалгамата не е свързана с по-ниска прогресия на вторичния кариес в сравнение с композитните материали</w:t>
      </w:r>
      <w:r w:rsidR="00943708">
        <w:rPr>
          <w:rFonts w:ascii="Times New Roman" w:hAnsi="Times New Roman"/>
          <w:noProof/>
          <w:sz w:val="20"/>
          <w:szCs w:val="20"/>
          <w:lang w:eastAsia="bg-BG"/>
        </w:rPr>
        <w:t>.</w:t>
      </w:r>
      <w:r w:rsidRPr="00764834">
        <w:rPr>
          <w:rFonts w:ascii="Times New Roman" w:hAnsi="Times New Roman"/>
          <w:noProof/>
          <w:sz w:val="20"/>
          <w:szCs w:val="20"/>
          <w:lang w:eastAsia="bg-BG"/>
        </w:rPr>
        <w:t xml:space="preserve"> </w:t>
      </w:r>
    </w:p>
    <w:p w:rsidR="00764834" w:rsidRPr="00764834" w:rsidRDefault="00764834" w:rsidP="00AB794D">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55% от колегите прилагат амалгама само на молари, 95% на премолари и молари и 4.8% на премолари, молари, кучешки</w:t>
      </w:r>
      <w:r w:rsidR="00943708">
        <w:rPr>
          <w:rFonts w:ascii="Times New Roman" w:hAnsi="Times New Roman"/>
          <w:noProof/>
          <w:sz w:val="20"/>
          <w:szCs w:val="20"/>
          <w:lang w:eastAsia="bg-BG"/>
        </w:rPr>
        <w:t xml:space="preserve"> зъби</w:t>
      </w:r>
      <w:r w:rsidRPr="00764834">
        <w:rPr>
          <w:rFonts w:ascii="Times New Roman" w:hAnsi="Times New Roman"/>
          <w:noProof/>
          <w:sz w:val="20"/>
          <w:szCs w:val="20"/>
          <w:lang w:eastAsia="bg-BG"/>
        </w:rPr>
        <w:t xml:space="preserve"> и рез</w:t>
      </w:r>
      <w:r w:rsidR="0030130A">
        <w:rPr>
          <w:rFonts w:ascii="Times New Roman" w:hAnsi="Times New Roman"/>
          <w:noProof/>
          <w:sz w:val="20"/>
          <w:szCs w:val="20"/>
          <w:lang w:eastAsia="bg-BG"/>
        </w:rPr>
        <w:t xml:space="preserve">ци. </w:t>
      </w:r>
      <w:r w:rsidRPr="00764834">
        <w:rPr>
          <w:rFonts w:ascii="Times New Roman" w:hAnsi="Times New Roman"/>
          <w:noProof/>
          <w:sz w:val="20"/>
          <w:szCs w:val="20"/>
          <w:lang w:eastAsia="bg-BG"/>
        </w:rPr>
        <w:t>Само на първи клас кавитети поставят обтурации около 19% от зъболекарите. На втори клас поставят 28.6%. Същият е процентът на тези, които я ползват за обтуриране и на първи</w:t>
      </w:r>
      <w:r w:rsidR="0030130A">
        <w:rPr>
          <w:rFonts w:ascii="Times New Roman" w:hAnsi="Times New Roman"/>
          <w:noProof/>
          <w:sz w:val="20"/>
          <w:szCs w:val="20"/>
          <w:lang w:eastAsia="bg-BG"/>
        </w:rPr>
        <w:t xml:space="preserve">, и на втори класове кавитети. </w:t>
      </w:r>
    </w:p>
    <w:p w:rsidR="00764834" w:rsidRPr="00764834" w:rsidRDefault="00764834" w:rsidP="00AA5323">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3789E3D6" wp14:editId="3FF6679A">
            <wp:extent cx="3219450" cy="933450"/>
            <wp:effectExtent l="0" t="0" r="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4834" w:rsidRPr="00764834" w:rsidRDefault="00943708"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13</w:t>
      </w:r>
      <w:r w:rsidR="00764834" w:rsidRPr="00764834">
        <w:rPr>
          <w:rFonts w:ascii="Times New Roman" w:hAnsi="Times New Roman"/>
          <w:b/>
          <w:i/>
          <w:noProof/>
          <w:sz w:val="20"/>
          <w:szCs w:val="20"/>
          <w:lang w:eastAsia="bg-BG"/>
        </w:rPr>
        <w:t>. Класове кавитети, на които зъболекар</w:t>
      </w:r>
      <w:r>
        <w:rPr>
          <w:rFonts w:ascii="Times New Roman" w:hAnsi="Times New Roman"/>
          <w:b/>
          <w:i/>
          <w:noProof/>
          <w:sz w:val="20"/>
          <w:szCs w:val="20"/>
          <w:lang w:eastAsia="bg-BG"/>
        </w:rPr>
        <w:t>ите поставят дентална амалгама.</w:t>
      </w:r>
    </w:p>
    <w:p w:rsidR="00764834" w:rsidRPr="00764834" w:rsidRDefault="00764834" w:rsidP="00AB794D">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 xml:space="preserve">На всички класове кавитети я поставят 9.5% от денталните лекари. На първи, втори и трети клас я поставят 14.2%. Под </w:t>
      </w:r>
      <w:r w:rsidR="003F0BDE">
        <w:rPr>
          <w:rFonts w:ascii="Times New Roman" w:hAnsi="Times New Roman"/>
          <w:noProof/>
          <w:sz w:val="20"/>
          <w:szCs w:val="20"/>
          <w:lang w:eastAsia="bg-BG"/>
        </w:rPr>
        <w:t>10% от зъболекарите биха сложили</w:t>
      </w:r>
      <w:r w:rsidRPr="00764834">
        <w:rPr>
          <w:rFonts w:ascii="Times New Roman" w:hAnsi="Times New Roman"/>
          <w:noProof/>
          <w:sz w:val="20"/>
          <w:szCs w:val="20"/>
          <w:lang w:eastAsia="bg-BG"/>
        </w:rPr>
        <w:t xml:space="preserve"> амалгама</w:t>
      </w:r>
      <w:r w:rsidR="0030130A">
        <w:rPr>
          <w:rFonts w:ascii="Times New Roman" w:hAnsi="Times New Roman"/>
          <w:noProof/>
          <w:sz w:val="20"/>
          <w:szCs w:val="20"/>
          <w:lang w:eastAsia="bg-BG"/>
        </w:rPr>
        <w:t xml:space="preserve"> на 5-ти клас </w:t>
      </w:r>
      <w:r w:rsidR="00943708">
        <w:rPr>
          <w:rFonts w:ascii="Times New Roman" w:hAnsi="Times New Roman"/>
          <w:noProof/>
          <w:sz w:val="20"/>
          <w:szCs w:val="20"/>
          <w:lang w:eastAsia="bg-BG"/>
        </w:rPr>
        <w:t>кавитет (фиг.13</w:t>
      </w:r>
      <w:r w:rsidR="0030130A">
        <w:rPr>
          <w:rFonts w:ascii="Times New Roman" w:hAnsi="Times New Roman"/>
          <w:noProof/>
          <w:sz w:val="20"/>
          <w:szCs w:val="20"/>
          <w:lang w:eastAsia="bg-BG"/>
        </w:rPr>
        <w:t>).</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 xml:space="preserve">Според мнозинството от денталните медици, в съображенията им за избор на обтуровъчен материал е нивото на </w:t>
      </w:r>
      <w:r w:rsidR="00943708">
        <w:rPr>
          <w:rFonts w:ascii="Times New Roman" w:hAnsi="Times New Roman"/>
          <w:noProof/>
          <w:sz w:val="20"/>
          <w:szCs w:val="20"/>
          <w:lang w:eastAsia="bg-BG"/>
        </w:rPr>
        <w:t xml:space="preserve">личната орална </w:t>
      </w:r>
      <w:r w:rsidR="00AB794D">
        <w:rPr>
          <w:rFonts w:ascii="Times New Roman" w:hAnsi="Times New Roman"/>
          <w:noProof/>
          <w:sz w:val="20"/>
          <w:szCs w:val="20"/>
          <w:lang w:eastAsia="bg-BG"/>
        </w:rPr>
        <w:t>хигиена</w:t>
      </w:r>
      <w:r w:rsidRPr="00764834">
        <w:rPr>
          <w:rFonts w:ascii="Times New Roman" w:hAnsi="Times New Roman"/>
          <w:noProof/>
          <w:sz w:val="20"/>
          <w:szCs w:val="20"/>
          <w:lang w:eastAsia="bg-BG"/>
        </w:rPr>
        <w:t>.</w:t>
      </w:r>
    </w:p>
    <w:p w:rsidR="00764834" w:rsidRPr="00764834" w:rsidRDefault="00764834" w:rsidP="00AB794D">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В анонимно проучване през 2015 г</w:t>
      </w:r>
      <w:r w:rsidR="003F0BDE">
        <w:rPr>
          <w:rFonts w:ascii="Times New Roman" w:hAnsi="Times New Roman"/>
          <w:noProof/>
          <w:sz w:val="20"/>
          <w:szCs w:val="20"/>
          <w:lang w:eastAsia="bg-BG"/>
        </w:rPr>
        <w:t>.</w:t>
      </w:r>
      <w:r w:rsidRPr="00764834">
        <w:rPr>
          <w:rFonts w:ascii="Times New Roman" w:hAnsi="Times New Roman"/>
          <w:noProof/>
          <w:sz w:val="20"/>
          <w:szCs w:val="20"/>
          <w:lang w:eastAsia="bg-BG"/>
        </w:rPr>
        <w:t xml:space="preserve"> изследвахме употребата на дентална амалгама. </w:t>
      </w:r>
    </w:p>
    <w:p w:rsidR="00764834" w:rsidRPr="00764834" w:rsidRDefault="00764834" w:rsidP="00211A8D">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4DE427AD" wp14:editId="44D30325">
            <wp:extent cx="3162300" cy="1219200"/>
            <wp:effectExtent l="0" t="0" r="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4834" w:rsidRPr="00764834" w:rsidRDefault="00AB794D"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14</w:t>
      </w:r>
      <w:r w:rsidR="00764834" w:rsidRPr="00764834">
        <w:rPr>
          <w:rFonts w:ascii="Times New Roman" w:hAnsi="Times New Roman"/>
          <w:b/>
          <w:i/>
          <w:noProof/>
          <w:sz w:val="20"/>
          <w:szCs w:val="20"/>
          <w:lang w:eastAsia="bg-BG"/>
        </w:rPr>
        <w:t>. Съотношение но зъболекарите, които работят или не с дентална амалгама.</w:t>
      </w:r>
    </w:p>
    <w:p w:rsidR="00764834" w:rsidRPr="00764834" w:rsidRDefault="00764834" w:rsidP="009C7430">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Мнозинството от зъболекарите (69%) прилагат амалгама в тяхната практика, като средният им трудов ст</w:t>
      </w:r>
      <w:r w:rsidR="00AA5323">
        <w:rPr>
          <w:rFonts w:ascii="Times New Roman" w:hAnsi="Times New Roman"/>
          <w:noProof/>
          <w:sz w:val="20"/>
          <w:szCs w:val="20"/>
          <w:lang w:eastAsia="bg-BG"/>
        </w:rPr>
        <w:t>аж е 22.05 години (ранг 10-36).</w:t>
      </w:r>
      <w:r w:rsidR="00AA5323">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31% не работят с дентална амалгама. Техният среден трудов стаж е</w:t>
      </w:r>
      <w:r w:rsidR="00AB794D">
        <w:rPr>
          <w:rFonts w:ascii="Times New Roman" w:hAnsi="Times New Roman"/>
          <w:noProof/>
          <w:sz w:val="20"/>
          <w:szCs w:val="20"/>
          <w:lang w:eastAsia="bg-BG"/>
        </w:rPr>
        <w:t xml:space="preserve"> 14.4 години (ранг 5-24) (фиг.14</w:t>
      </w:r>
      <w:r w:rsidRPr="00764834">
        <w:rPr>
          <w:rFonts w:ascii="Times New Roman" w:hAnsi="Times New Roman"/>
          <w:noProof/>
          <w:sz w:val="20"/>
          <w:szCs w:val="20"/>
          <w:lang w:eastAsia="bg-BG"/>
        </w:rPr>
        <w:t>).</w:t>
      </w:r>
      <w:r w:rsidR="00AA5323">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От работещите с амалгама, 40% я прилагат на бременни, 80% я слагат на млечни зъби, 5% не я прилагат на постоянни зъби, а само на млечни.</w:t>
      </w:r>
      <w:r w:rsidR="009C7430">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35% от зъболекарите, работещи с амалгама я поставят, както на постоянни и временни зъби, така и на бременни жени</w:t>
      </w:r>
      <w:r w:rsidR="009C7430">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Тези, които не работят с амалгама са значително по-млади.</w:t>
      </w:r>
    </w:p>
    <w:p w:rsidR="00764834" w:rsidRPr="00764834" w:rsidRDefault="00764834" w:rsidP="009C7430">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lastRenderedPageBreak/>
        <w:drawing>
          <wp:inline distT="0" distB="0" distL="0" distR="0" wp14:anchorId="6E2C8079" wp14:editId="3C49A096">
            <wp:extent cx="3810000" cy="1266825"/>
            <wp:effectExtent l="0" t="0" r="0" b="952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2718" w:rsidRPr="0030130A" w:rsidRDefault="003F0BDE" w:rsidP="0030130A">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15</w:t>
      </w:r>
      <w:r w:rsidR="00764834" w:rsidRPr="00764834">
        <w:rPr>
          <w:rFonts w:ascii="Times New Roman" w:hAnsi="Times New Roman"/>
          <w:b/>
          <w:i/>
          <w:noProof/>
          <w:sz w:val="20"/>
          <w:szCs w:val="20"/>
          <w:lang w:eastAsia="bg-BG"/>
        </w:rPr>
        <w:t>. Начин на при</w:t>
      </w:r>
      <w:r w:rsidR="0030130A">
        <w:rPr>
          <w:rFonts w:ascii="Times New Roman" w:hAnsi="Times New Roman"/>
          <w:b/>
          <w:i/>
          <w:noProof/>
          <w:sz w:val="20"/>
          <w:szCs w:val="20"/>
          <w:lang w:eastAsia="bg-BG"/>
        </w:rPr>
        <w:t>готвяна на амалгамата.</w:t>
      </w:r>
    </w:p>
    <w:p w:rsidR="00764834" w:rsidRPr="00764834" w:rsidRDefault="00764834" w:rsidP="00A6785F">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 xml:space="preserve"> Някои от колегите прилагат различни методи на разбъркване и затова процентът е над 100. С амалгама на капсул</w:t>
      </w:r>
      <w:r w:rsidR="00DE176E">
        <w:rPr>
          <w:rFonts w:ascii="Times New Roman" w:hAnsi="Times New Roman"/>
          <w:noProof/>
          <w:sz w:val="20"/>
          <w:szCs w:val="20"/>
          <w:lang w:eastAsia="bg-BG"/>
        </w:rPr>
        <w:t>и работят 80% от зъболекарите,</w:t>
      </w:r>
      <w:r w:rsidR="00DE176E">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20% използват механична машина за разбъркване, а 5% все още прилагат ръчно сме</w:t>
      </w:r>
      <w:r w:rsidR="003F0BDE">
        <w:rPr>
          <w:rFonts w:ascii="Times New Roman" w:hAnsi="Times New Roman"/>
          <w:noProof/>
          <w:sz w:val="20"/>
          <w:szCs w:val="20"/>
          <w:lang w:eastAsia="bg-BG"/>
        </w:rPr>
        <w:t>сване в хаванче и пестик (фиг.15</w:t>
      </w:r>
      <w:r w:rsidRPr="00764834">
        <w:rPr>
          <w:rFonts w:ascii="Times New Roman" w:hAnsi="Times New Roman"/>
          <w:noProof/>
          <w:sz w:val="20"/>
          <w:szCs w:val="20"/>
          <w:lang w:eastAsia="bg-BG"/>
        </w:rPr>
        <w:t>).</w:t>
      </w:r>
      <w:r w:rsidR="00DE176E">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Колегите, които използват машинно смесване имат трудов стаж</w:t>
      </w:r>
      <w:r w:rsidR="00DE176E">
        <w:rPr>
          <w:rFonts w:ascii="Times New Roman" w:hAnsi="Times New Roman"/>
          <w:noProof/>
          <w:sz w:val="20"/>
          <w:szCs w:val="20"/>
          <w:lang w:eastAsia="bg-BG"/>
        </w:rPr>
        <w:t xml:space="preserve"> средно 21 години</w:t>
      </w:r>
      <w:r w:rsidRPr="00764834">
        <w:rPr>
          <w:rFonts w:ascii="Times New Roman" w:hAnsi="Times New Roman"/>
          <w:noProof/>
          <w:sz w:val="20"/>
          <w:szCs w:val="20"/>
          <w:lang w:eastAsia="bg-BG"/>
        </w:rPr>
        <w:t>, а тези, използващи ръчното смесване имат трудов стаж средно 36 години.</w:t>
      </w:r>
      <w:r w:rsidR="00DE176E">
        <w:rPr>
          <w:rFonts w:ascii="Times New Roman" w:hAnsi="Times New Roman"/>
          <w:noProof/>
          <w:sz w:val="20"/>
          <w:szCs w:val="20"/>
          <w:lang w:val="en-US" w:eastAsia="bg-BG"/>
        </w:rPr>
        <w:t xml:space="preserve"> </w:t>
      </w:r>
      <w:r w:rsidRPr="00764834">
        <w:rPr>
          <w:rFonts w:ascii="Times New Roman" w:hAnsi="Times New Roman"/>
          <w:noProof/>
          <w:sz w:val="20"/>
          <w:szCs w:val="20"/>
          <w:lang w:eastAsia="bg-BG"/>
        </w:rPr>
        <w:t>Зъболекарите с по-голям трудов стаж по-чес</w:t>
      </w:r>
      <w:r w:rsidR="003F0BDE">
        <w:rPr>
          <w:rFonts w:ascii="Times New Roman" w:hAnsi="Times New Roman"/>
          <w:noProof/>
          <w:sz w:val="20"/>
          <w:szCs w:val="20"/>
          <w:lang w:eastAsia="bg-BG"/>
        </w:rPr>
        <w:t xml:space="preserve">то работят с дентална амалгама. </w:t>
      </w:r>
      <w:r w:rsidRPr="00764834">
        <w:rPr>
          <w:rFonts w:ascii="Times New Roman" w:hAnsi="Times New Roman"/>
          <w:noProof/>
          <w:sz w:val="20"/>
          <w:szCs w:val="20"/>
          <w:lang w:eastAsia="bg-BG"/>
        </w:rPr>
        <w:t>От всички колеги, 13.8% предлагат да се премахне стара амалгамена обтурация, дори да е здрава. Всеки четвърти от зъболекарите, които работят с  амалгама, не поставя ръкавици при работа с този материал</w:t>
      </w:r>
      <w:r w:rsidR="007755DC">
        <w:rPr>
          <w:rFonts w:ascii="Times New Roman" w:hAnsi="Times New Roman"/>
          <w:noProof/>
          <w:sz w:val="20"/>
          <w:szCs w:val="20"/>
          <w:lang w:val="en-US" w:eastAsia="bg-BG"/>
        </w:rPr>
        <w:t xml:space="preserve"> (</w:t>
      </w:r>
      <w:r w:rsidR="002D10AB">
        <w:rPr>
          <w:rFonts w:ascii="Times New Roman" w:hAnsi="Times New Roman"/>
          <w:noProof/>
          <w:sz w:val="20"/>
          <w:szCs w:val="20"/>
          <w:lang w:eastAsia="bg-BG"/>
        </w:rPr>
        <w:t>фиг.</w:t>
      </w:r>
      <w:r w:rsidR="003F0BDE">
        <w:rPr>
          <w:rFonts w:ascii="Times New Roman" w:hAnsi="Times New Roman"/>
          <w:noProof/>
          <w:sz w:val="20"/>
          <w:szCs w:val="20"/>
          <w:lang w:eastAsia="bg-BG"/>
        </w:rPr>
        <w:t>16</w:t>
      </w:r>
      <w:r w:rsidR="007755DC">
        <w:rPr>
          <w:rFonts w:ascii="Times New Roman" w:hAnsi="Times New Roman"/>
          <w:noProof/>
          <w:sz w:val="20"/>
          <w:szCs w:val="20"/>
          <w:lang w:eastAsia="bg-BG"/>
        </w:rPr>
        <w:t>)</w:t>
      </w:r>
      <w:r w:rsidRPr="00764834">
        <w:rPr>
          <w:rFonts w:ascii="Times New Roman" w:hAnsi="Times New Roman"/>
          <w:noProof/>
          <w:sz w:val="20"/>
          <w:szCs w:val="20"/>
          <w:lang w:eastAsia="bg-BG"/>
        </w:rPr>
        <w:t>. В тази група средният трудов стаж е 24.2 години (ранг 20-36). Тези, които поставят ръкавици по време на работа имат среден трудов стаж от 21.3 години (ранг 10-35).</w:t>
      </w:r>
    </w:p>
    <w:p w:rsidR="00764834" w:rsidRPr="00764834" w:rsidRDefault="00764834" w:rsidP="00930FC0">
      <w:pPr>
        <w:spacing w:line="360" w:lineRule="auto"/>
        <w:rPr>
          <w:rFonts w:ascii="Times New Roman" w:hAnsi="Times New Roman"/>
          <w:noProof/>
          <w:sz w:val="20"/>
          <w:szCs w:val="20"/>
          <w:lang w:eastAsia="bg-BG"/>
        </w:rPr>
      </w:pPr>
      <w:r w:rsidRPr="00764834">
        <w:rPr>
          <w:rFonts w:ascii="Times New Roman" w:hAnsi="Times New Roman"/>
          <w:noProof/>
          <w:sz w:val="20"/>
          <w:szCs w:val="20"/>
          <w:lang w:val="en-US"/>
        </w:rPr>
        <w:lastRenderedPageBreak/>
        <w:drawing>
          <wp:inline distT="0" distB="0" distL="0" distR="0" wp14:anchorId="6FA2736E" wp14:editId="4633341A">
            <wp:extent cx="3600450" cy="1304925"/>
            <wp:effectExtent l="0" t="0" r="0" b="9525"/>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4834" w:rsidRPr="00764834" w:rsidRDefault="003F0BDE" w:rsidP="00211A8D">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16</w:t>
      </w:r>
      <w:r w:rsidR="00764834" w:rsidRPr="00764834">
        <w:rPr>
          <w:rFonts w:ascii="Times New Roman" w:hAnsi="Times New Roman"/>
          <w:b/>
          <w:i/>
          <w:noProof/>
          <w:sz w:val="20"/>
          <w:szCs w:val="20"/>
          <w:lang w:eastAsia="bg-BG"/>
        </w:rPr>
        <w:t xml:space="preserve">. Употреба на ръкавици </w:t>
      </w:r>
      <w:r w:rsidR="00A6785F">
        <w:rPr>
          <w:rFonts w:ascii="Times New Roman" w:hAnsi="Times New Roman"/>
          <w:b/>
          <w:i/>
          <w:noProof/>
          <w:sz w:val="20"/>
          <w:szCs w:val="20"/>
          <w:lang w:eastAsia="bg-BG"/>
        </w:rPr>
        <w:t>при работа с дентална амалгама.</w:t>
      </w:r>
    </w:p>
    <w:p w:rsidR="00146422" w:rsidRPr="00764834" w:rsidRDefault="00146422" w:rsidP="00146422">
      <w:pPr>
        <w:jc w:val="both"/>
        <w:rPr>
          <w:sz w:val="20"/>
          <w:szCs w:val="20"/>
          <w:lang w:val="en-US"/>
        </w:rPr>
      </w:pPr>
      <w:r w:rsidRPr="00764834">
        <w:rPr>
          <w:rFonts w:ascii="Times New Roman" w:hAnsi="Times New Roman"/>
          <w:noProof/>
          <w:sz w:val="20"/>
          <w:szCs w:val="20"/>
          <w:lang w:val="en-US"/>
        </w:rPr>
        <w:drawing>
          <wp:inline distT="0" distB="0" distL="0" distR="0" wp14:anchorId="33CF45E9" wp14:editId="31B9C8F9">
            <wp:extent cx="3502025" cy="1269252"/>
            <wp:effectExtent l="0" t="0" r="3175" b="762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4834" w:rsidRPr="00764834" w:rsidRDefault="00A6785F"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17</w:t>
      </w:r>
      <w:r w:rsidR="00764834" w:rsidRPr="00764834">
        <w:rPr>
          <w:rFonts w:ascii="Times New Roman" w:hAnsi="Times New Roman"/>
          <w:b/>
          <w:i/>
          <w:noProof/>
          <w:sz w:val="20"/>
          <w:szCs w:val="20"/>
          <w:lang w:eastAsia="bg-BG"/>
        </w:rPr>
        <w:t>. Процентно разпределение на зъболекарите, които са имали пациенти с оплаквания, дъ</w:t>
      </w:r>
      <w:r w:rsidR="0030130A">
        <w:rPr>
          <w:rFonts w:ascii="Times New Roman" w:hAnsi="Times New Roman"/>
          <w:b/>
          <w:i/>
          <w:noProof/>
          <w:sz w:val="20"/>
          <w:szCs w:val="20"/>
          <w:lang w:eastAsia="bg-BG"/>
        </w:rPr>
        <w:t xml:space="preserve">лжащи се на дентална амалгама. </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31% от зъболекарите никога не са имали пациент с оплаквания, дължащи се на денталната амалгама. В мнозинството от случаите (69%) колегите са се сблъсквали с подобни проблеми</w:t>
      </w:r>
      <w:r w:rsidR="00881547">
        <w:rPr>
          <w:rFonts w:ascii="Times New Roman" w:hAnsi="Times New Roman"/>
          <w:noProof/>
          <w:sz w:val="20"/>
          <w:szCs w:val="20"/>
          <w:lang w:eastAsia="bg-BG"/>
        </w:rPr>
        <w:t xml:space="preserve"> (фиг. 17</w:t>
      </w:r>
      <w:r w:rsidR="007755DC">
        <w:rPr>
          <w:rFonts w:ascii="Times New Roman" w:hAnsi="Times New Roman"/>
          <w:noProof/>
          <w:sz w:val="20"/>
          <w:szCs w:val="20"/>
          <w:lang w:eastAsia="bg-BG"/>
        </w:rPr>
        <w:t>)</w:t>
      </w:r>
      <w:r w:rsidRPr="00764834">
        <w:rPr>
          <w:rFonts w:ascii="Times New Roman" w:hAnsi="Times New Roman"/>
          <w:noProof/>
          <w:sz w:val="20"/>
          <w:szCs w:val="20"/>
          <w:lang w:eastAsia="bg-BG"/>
        </w:rPr>
        <w:t>.</w:t>
      </w:r>
    </w:p>
    <w:p w:rsidR="00764834" w:rsidRPr="00764834" w:rsidRDefault="00764834" w:rsidP="00FE3A20">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lastRenderedPageBreak/>
        <w:drawing>
          <wp:inline distT="0" distB="0" distL="0" distR="0" wp14:anchorId="5AE63672" wp14:editId="4CC39139">
            <wp:extent cx="4219575" cy="1123950"/>
            <wp:effectExtent l="0" t="0" r="9525"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4834" w:rsidRPr="00764834" w:rsidRDefault="00881547"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18</w:t>
      </w:r>
      <w:r w:rsidR="00764834" w:rsidRPr="00764834">
        <w:rPr>
          <w:rFonts w:ascii="Times New Roman" w:hAnsi="Times New Roman"/>
          <w:b/>
          <w:i/>
          <w:noProof/>
          <w:sz w:val="20"/>
          <w:szCs w:val="20"/>
          <w:lang w:eastAsia="bg-BG"/>
        </w:rPr>
        <w:t>. Докладвани оплаквания или симптоми, съобщени от зъболекарите за техните пациенти.</w:t>
      </w:r>
    </w:p>
    <w:p w:rsidR="00764834" w:rsidRPr="00764834" w:rsidRDefault="00881547" w:rsidP="007755DC">
      <w:pPr>
        <w:spacing w:line="360" w:lineRule="auto"/>
        <w:ind w:firstLine="708"/>
        <w:jc w:val="both"/>
        <w:rPr>
          <w:rFonts w:ascii="Times New Roman" w:hAnsi="Times New Roman"/>
          <w:noProof/>
          <w:sz w:val="20"/>
          <w:szCs w:val="20"/>
          <w:lang w:eastAsia="bg-BG"/>
        </w:rPr>
      </w:pPr>
      <w:r>
        <w:rPr>
          <w:rFonts w:ascii="Times New Roman" w:hAnsi="Times New Roman"/>
          <w:noProof/>
          <w:sz w:val="20"/>
          <w:szCs w:val="20"/>
          <w:lang w:eastAsia="bg-BG"/>
        </w:rPr>
        <w:t xml:space="preserve">Най-рядко </w:t>
      </w:r>
      <w:r w:rsidR="00764834" w:rsidRPr="00764834">
        <w:rPr>
          <w:rFonts w:ascii="Times New Roman" w:hAnsi="Times New Roman"/>
          <w:noProof/>
          <w:sz w:val="20"/>
          <w:szCs w:val="20"/>
          <w:lang w:eastAsia="bg-BG"/>
        </w:rPr>
        <w:t>съобщават, че са имали пациенти с лихеноидни реакции и парене. Близо 38% от зъболекарите са имали пациент с алергия към амалгама. Безспорно най-чест страничен ефект е металният вкус в устата, съобщаван от ¾</w:t>
      </w:r>
      <w:r>
        <w:rPr>
          <w:rFonts w:ascii="Times New Roman" w:hAnsi="Times New Roman"/>
          <w:noProof/>
          <w:sz w:val="20"/>
          <w:szCs w:val="20"/>
          <w:lang w:eastAsia="bg-BG"/>
        </w:rPr>
        <w:t xml:space="preserve"> от денталните медици (фиг.18</w:t>
      </w:r>
      <w:r w:rsidR="007755DC">
        <w:rPr>
          <w:rFonts w:ascii="Times New Roman" w:hAnsi="Times New Roman"/>
          <w:noProof/>
          <w:sz w:val="20"/>
          <w:szCs w:val="20"/>
          <w:lang w:eastAsia="bg-BG"/>
        </w:rPr>
        <w:t>).</w:t>
      </w:r>
    </w:p>
    <w:p w:rsidR="00764834" w:rsidRPr="00764834" w:rsidRDefault="00764834" w:rsidP="00211A8D">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05A7216F" wp14:editId="77BA5E1C">
            <wp:extent cx="3514725" cy="1152525"/>
            <wp:effectExtent l="0" t="0" r="9525" b="952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4834" w:rsidRPr="00764834" w:rsidRDefault="00881547"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19</w:t>
      </w:r>
      <w:r w:rsidR="00764834" w:rsidRPr="00764834">
        <w:rPr>
          <w:rFonts w:ascii="Times New Roman" w:hAnsi="Times New Roman"/>
          <w:b/>
          <w:i/>
          <w:noProof/>
          <w:sz w:val="20"/>
          <w:szCs w:val="20"/>
          <w:lang w:eastAsia="bg-BG"/>
        </w:rPr>
        <w:t>. Наличие на пречистващ филтър на изхода на юнита.</w:t>
      </w:r>
    </w:p>
    <w:p w:rsidR="00764834" w:rsidRPr="00764834" w:rsidRDefault="00764834" w:rsidP="007755DC">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Само една четвърт от зъболекарите имат поставен филтър за амалгама, преди изливане на водата в канализ</w:t>
      </w:r>
      <w:r w:rsidR="00881547">
        <w:rPr>
          <w:rFonts w:ascii="Times New Roman" w:hAnsi="Times New Roman"/>
          <w:noProof/>
          <w:sz w:val="20"/>
          <w:szCs w:val="20"/>
          <w:lang w:eastAsia="bg-BG"/>
        </w:rPr>
        <w:t xml:space="preserve">ацията. 72% съобщават, че нямат. </w:t>
      </w:r>
      <w:r w:rsidRPr="00764834">
        <w:rPr>
          <w:rFonts w:ascii="Times New Roman" w:hAnsi="Times New Roman"/>
          <w:noProof/>
          <w:sz w:val="20"/>
          <w:szCs w:val="20"/>
          <w:lang w:eastAsia="bg-BG"/>
        </w:rPr>
        <w:t>Предполагаме, че 4-те процента, които не знаят, съ</w:t>
      </w:r>
      <w:r w:rsidR="005162BC">
        <w:rPr>
          <w:rFonts w:ascii="Times New Roman" w:hAnsi="Times New Roman"/>
          <w:noProof/>
          <w:sz w:val="20"/>
          <w:szCs w:val="20"/>
          <w:lang w:eastAsia="bg-BG"/>
        </w:rPr>
        <w:t xml:space="preserve">що нямат пречистващо устройство </w:t>
      </w:r>
      <w:r w:rsidR="00881547">
        <w:rPr>
          <w:rFonts w:ascii="Times New Roman" w:hAnsi="Times New Roman"/>
          <w:noProof/>
          <w:sz w:val="20"/>
          <w:szCs w:val="20"/>
          <w:lang w:eastAsia="bg-BG"/>
        </w:rPr>
        <w:t>(фиг.19</w:t>
      </w:r>
      <w:r w:rsidRPr="00764834">
        <w:rPr>
          <w:rFonts w:ascii="Times New Roman" w:hAnsi="Times New Roman"/>
          <w:noProof/>
          <w:sz w:val="20"/>
          <w:szCs w:val="20"/>
          <w:lang w:eastAsia="bg-BG"/>
        </w:rPr>
        <w:t xml:space="preserve">). </w:t>
      </w:r>
      <w:r w:rsidRPr="00764834">
        <w:rPr>
          <w:rFonts w:ascii="Times New Roman" w:hAnsi="Times New Roman"/>
          <w:noProof/>
          <w:sz w:val="20"/>
          <w:szCs w:val="20"/>
          <w:lang w:eastAsia="bg-BG"/>
        </w:rPr>
        <w:lastRenderedPageBreak/>
        <w:t>Половината зъболекари изхвърлят директно в боклука остатъци от дентална амалгама, всеки четвърти я съхранява по правилата за предаване на лицензираните фирми за изкупуване и съхранение на опасни отпадъци</w:t>
      </w:r>
      <w:r w:rsidR="00881547">
        <w:rPr>
          <w:rFonts w:ascii="Times New Roman" w:hAnsi="Times New Roman"/>
          <w:noProof/>
          <w:sz w:val="20"/>
          <w:szCs w:val="20"/>
          <w:lang w:eastAsia="bg-BG"/>
        </w:rPr>
        <w:t xml:space="preserve"> и 25% съобщават „друго“ (фиг.20</w:t>
      </w:r>
      <w:r w:rsidRPr="00764834">
        <w:rPr>
          <w:rFonts w:ascii="Times New Roman" w:hAnsi="Times New Roman"/>
          <w:noProof/>
          <w:sz w:val="20"/>
          <w:szCs w:val="20"/>
          <w:lang w:eastAsia="bg-BG"/>
        </w:rPr>
        <w:t>). Имайки предвид, че някои от колегите използват хаванче и пестик, можем да предположим, че все още се опресняват стари частиц</w:t>
      </w:r>
      <w:r w:rsidR="007755DC">
        <w:rPr>
          <w:rFonts w:ascii="Times New Roman" w:hAnsi="Times New Roman"/>
          <w:noProof/>
          <w:sz w:val="20"/>
          <w:szCs w:val="20"/>
          <w:lang w:eastAsia="bg-BG"/>
        </w:rPr>
        <w:t>и от амалгама за нова употреба.</w:t>
      </w:r>
    </w:p>
    <w:p w:rsidR="00764834" w:rsidRPr="00764834" w:rsidRDefault="00764834" w:rsidP="007755DC">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43B9609E" wp14:editId="39BC5E66">
            <wp:extent cx="3676650" cy="1019175"/>
            <wp:effectExtent l="0" t="0" r="0" b="952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4834" w:rsidRPr="00764834" w:rsidRDefault="00881547" w:rsidP="00FB6C8B">
      <w:pPr>
        <w:spacing w:line="360" w:lineRule="auto"/>
        <w:jc w:val="both"/>
        <w:rPr>
          <w:rFonts w:ascii="Times New Roman" w:hAnsi="Times New Roman"/>
          <w:b/>
          <w:bCs/>
          <w:i/>
          <w:noProof/>
          <w:sz w:val="20"/>
          <w:szCs w:val="20"/>
          <w:lang w:eastAsia="bg-BG"/>
        </w:rPr>
      </w:pPr>
      <w:r>
        <w:rPr>
          <w:rFonts w:ascii="Times New Roman" w:hAnsi="Times New Roman"/>
          <w:b/>
          <w:i/>
          <w:noProof/>
          <w:sz w:val="20"/>
          <w:szCs w:val="20"/>
          <w:lang w:eastAsia="bg-BG"/>
        </w:rPr>
        <w:t>Фигура 20</w:t>
      </w:r>
      <w:r w:rsidR="00764834" w:rsidRPr="00764834">
        <w:rPr>
          <w:rFonts w:ascii="Times New Roman" w:hAnsi="Times New Roman"/>
          <w:b/>
          <w:i/>
          <w:noProof/>
          <w:sz w:val="20"/>
          <w:szCs w:val="20"/>
          <w:lang w:eastAsia="bg-BG"/>
        </w:rPr>
        <w:t xml:space="preserve">. </w:t>
      </w:r>
      <w:r w:rsidR="00764834" w:rsidRPr="00764834">
        <w:rPr>
          <w:rFonts w:ascii="Times New Roman" w:hAnsi="Times New Roman"/>
          <w:b/>
          <w:bCs/>
          <w:i/>
          <w:noProof/>
          <w:sz w:val="20"/>
          <w:szCs w:val="20"/>
          <w:lang w:eastAsia="bg-BG"/>
        </w:rPr>
        <w:t>Поведение при наличие на и</w:t>
      </w:r>
      <w:r w:rsidR="0030130A">
        <w:rPr>
          <w:rFonts w:ascii="Times New Roman" w:hAnsi="Times New Roman"/>
          <w:b/>
          <w:bCs/>
          <w:i/>
          <w:noProof/>
          <w:sz w:val="20"/>
          <w:szCs w:val="20"/>
          <w:lang w:eastAsia="bg-BG"/>
        </w:rPr>
        <w:t>злишък или остатък от амалгама.</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0A7E3019" wp14:editId="2607D5AC">
            <wp:extent cx="3886200" cy="1143000"/>
            <wp:effectExtent l="0" t="0" r="0"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4834" w:rsidRPr="00764834" w:rsidRDefault="00881547" w:rsidP="00FB6C8B">
      <w:pPr>
        <w:spacing w:line="360" w:lineRule="auto"/>
        <w:jc w:val="both"/>
        <w:rPr>
          <w:rFonts w:ascii="Times New Roman" w:eastAsia="Calibri" w:hAnsi="Times New Roman"/>
          <w:sz w:val="20"/>
          <w:szCs w:val="20"/>
        </w:rPr>
      </w:pPr>
      <w:r>
        <w:rPr>
          <w:rFonts w:ascii="Times New Roman" w:hAnsi="Times New Roman"/>
          <w:b/>
          <w:i/>
          <w:noProof/>
          <w:sz w:val="20"/>
          <w:szCs w:val="20"/>
          <w:lang w:eastAsia="bg-BG"/>
        </w:rPr>
        <w:t>Фигура 21</w:t>
      </w:r>
      <w:r w:rsidR="00764834" w:rsidRPr="00764834">
        <w:rPr>
          <w:rFonts w:ascii="Times New Roman" w:hAnsi="Times New Roman"/>
          <w:b/>
          <w:i/>
          <w:noProof/>
          <w:sz w:val="20"/>
          <w:szCs w:val="20"/>
          <w:lang w:eastAsia="bg-BG"/>
        </w:rPr>
        <w:t>. Възраст на амалгамените възстановявания.</w:t>
      </w:r>
    </w:p>
    <w:p w:rsidR="00764834" w:rsidRPr="00764834" w:rsidRDefault="00764834" w:rsidP="00582D8F">
      <w:pPr>
        <w:spacing w:line="360" w:lineRule="auto"/>
        <w:rPr>
          <w:rFonts w:ascii="Times New Roman" w:eastAsia="Calibri" w:hAnsi="Times New Roman"/>
          <w:sz w:val="20"/>
          <w:szCs w:val="20"/>
        </w:rPr>
      </w:pPr>
      <w:r w:rsidRPr="00764834">
        <w:rPr>
          <w:rFonts w:ascii="Times New Roman" w:eastAsia="Calibri" w:hAnsi="Times New Roman"/>
          <w:sz w:val="20"/>
          <w:szCs w:val="20"/>
        </w:rPr>
        <w:t>Средната възраст на обтурациите от амалгама пресметнахме на 9.14 (</w:t>
      </w:r>
      <w:r w:rsidRPr="00764834">
        <w:rPr>
          <w:sz w:val="20"/>
          <w:szCs w:val="20"/>
        </w:rPr>
        <w:t>±</w:t>
      </w:r>
      <w:r w:rsidRPr="00764834">
        <w:rPr>
          <w:rFonts w:ascii="Times New Roman" w:eastAsia="Calibri" w:hAnsi="Times New Roman"/>
          <w:sz w:val="20"/>
          <w:szCs w:val="20"/>
        </w:rPr>
        <w:t>SD 5.83) години. Най-стар</w:t>
      </w:r>
      <w:r w:rsidR="00833D0C">
        <w:rPr>
          <w:rFonts w:ascii="Times New Roman" w:eastAsia="Calibri" w:hAnsi="Times New Roman"/>
          <w:sz w:val="20"/>
          <w:szCs w:val="20"/>
        </w:rPr>
        <w:t>ото възстановяване беше на около</w:t>
      </w:r>
      <w:r w:rsidRPr="00764834">
        <w:rPr>
          <w:rFonts w:ascii="Times New Roman" w:eastAsia="Calibri" w:hAnsi="Times New Roman"/>
          <w:sz w:val="20"/>
          <w:szCs w:val="20"/>
        </w:rPr>
        <w:t xml:space="preserve"> 25 години, а най-новото на една. 27 (48%) от обтурациите </w:t>
      </w:r>
      <w:r w:rsidRPr="00764834">
        <w:rPr>
          <w:rFonts w:ascii="Times New Roman" w:eastAsia="Calibri" w:hAnsi="Times New Roman"/>
          <w:sz w:val="20"/>
          <w:szCs w:val="20"/>
        </w:rPr>
        <w:lastRenderedPageBreak/>
        <w:t>бяха на въз</w:t>
      </w:r>
      <w:r w:rsidR="00833D0C">
        <w:rPr>
          <w:rFonts w:ascii="Times New Roman" w:eastAsia="Calibri" w:hAnsi="Times New Roman"/>
          <w:sz w:val="20"/>
          <w:szCs w:val="20"/>
        </w:rPr>
        <w:t xml:space="preserve">раст от </w:t>
      </w:r>
      <w:r w:rsidR="007755DC">
        <w:rPr>
          <w:rFonts w:ascii="Times New Roman" w:eastAsia="Calibri" w:hAnsi="Times New Roman"/>
          <w:sz w:val="20"/>
          <w:szCs w:val="20"/>
        </w:rPr>
        <w:t>10 години</w:t>
      </w:r>
      <w:r w:rsidR="00582D8F">
        <w:rPr>
          <w:rFonts w:ascii="Times New Roman" w:eastAsia="Calibri" w:hAnsi="Times New Roman"/>
          <w:sz w:val="20"/>
          <w:szCs w:val="20"/>
        </w:rPr>
        <w:t xml:space="preserve"> (фиг.21).</w:t>
      </w:r>
      <w:r w:rsidR="007755DC">
        <w:rPr>
          <w:rFonts w:ascii="Times New Roman" w:eastAsia="Calibri" w:hAnsi="Times New Roman"/>
          <w:sz w:val="20"/>
          <w:szCs w:val="20"/>
        </w:rPr>
        <w:t xml:space="preserve"> </w:t>
      </w:r>
      <w:r w:rsidR="00754BF0">
        <w:rPr>
          <w:rFonts w:ascii="Times New Roman" w:eastAsia="Calibri" w:hAnsi="Times New Roman"/>
          <w:sz w:val="20"/>
          <w:szCs w:val="20"/>
        </w:rPr>
        <w:t xml:space="preserve"> </w:t>
      </w:r>
      <w:r w:rsidR="007755DC">
        <w:rPr>
          <w:rFonts w:ascii="Times New Roman" w:eastAsia="Calibri" w:hAnsi="Times New Roman"/>
          <w:sz w:val="20"/>
          <w:szCs w:val="20"/>
        </w:rPr>
        <w:t>И</w:t>
      </w:r>
      <w:r w:rsidRPr="00764834">
        <w:rPr>
          <w:rFonts w:ascii="Times New Roman" w:eastAsia="Calibri" w:hAnsi="Times New Roman"/>
          <w:sz w:val="20"/>
          <w:szCs w:val="20"/>
        </w:rPr>
        <w:t>зследване</w:t>
      </w:r>
      <w:r w:rsidR="007755DC">
        <w:rPr>
          <w:rFonts w:ascii="Times New Roman" w:eastAsia="Calibri" w:hAnsi="Times New Roman"/>
          <w:sz w:val="20"/>
          <w:szCs w:val="20"/>
        </w:rPr>
        <w:t>то ни</w:t>
      </w:r>
      <w:r w:rsidR="00833D0C">
        <w:rPr>
          <w:rFonts w:ascii="Times New Roman" w:eastAsia="Calibri" w:hAnsi="Times New Roman"/>
          <w:sz w:val="20"/>
          <w:szCs w:val="20"/>
        </w:rPr>
        <w:t xml:space="preserve"> показа малко </w:t>
      </w:r>
      <w:r w:rsidRPr="00764834">
        <w:rPr>
          <w:rFonts w:ascii="Times New Roman" w:eastAsia="Calibri" w:hAnsi="Times New Roman"/>
          <w:sz w:val="20"/>
          <w:szCs w:val="20"/>
        </w:rPr>
        <w:t>по-висока преживяемост на амалгамените обтурации</w:t>
      </w:r>
      <w:r w:rsidR="00582D8F">
        <w:rPr>
          <w:rFonts w:ascii="Times New Roman" w:eastAsia="Calibri" w:hAnsi="Times New Roman"/>
          <w:sz w:val="20"/>
          <w:szCs w:val="20"/>
        </w:rPr>
        <w:t xml:space="preserve"> (9 г.) в сравнение с композитните (5 г.)</w:t>
      </w:r>
      <w:r w:rsidRPr="00764834">
        <w:rPr>
          <w:rFonts w:ascii="Times New Roman" w:eastAsia="Calibri" w:hAnsi="Times New Roman"/>
          <w:sz w:val="20"/>
          <w:szCs w:val="20"/>
        </w:rPr>
        <w:t xml:space="preserve"> </w:t>
      </w:r>
      <w:r w:rsidRPr="00764834">
        <w:rPr>
          <w:rFonts w:ascii="Times New Roman" w:eastAsia="Calibri" w:hAnsi="Times New Roman"/>
          <w:noProof/>
          <w:sz w:val="20"/>
          <w:szCs w:val="20"/>
          <w:lang w:val="en-US"/>
        </w:rPr>
        <w:drawing>
          <wp:inline distT="0" distB="0" distL="0" distR="0" wp14:anchorId="159CEFDE" wp14:editId="40AADCF5">
            <wp:extent cx="3695700" cy="1409700"/>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4834" w:rsidRPr="00764834" w:rsidRDefault="00582D8F" w:rsidP="00FB6C8B">
      <w:pPr>
        <w:spacing w:line="360" w:lineRule="auto"/>
        <w:jc w:val="both"/>
        <w:rPr>
          <w:rFonts w:ascii="Times New Roman" w:eastAsia="Calibri" w:hAnsi="Times New Roman"/>
          <w:sz w:val="20"/>
          <w:szCs w:val="20"/>
        </w:rPr>
      </w:pPr>
      <w:r>
        <w:rPr>
          <w:rFonts w:ascii="Times New Roman" w:hAnsi="Times New Roman"/>
          <w:b/>
          <w:i/>
          <w:noProof/>
          <w:sz w:val="20"/>
          <w:szCs w:val="20"/>
          <w:lang w:eastAsia="bg-BG"/>
        </w:rPr>
        <w:t>Фигура 22</w:t>
      </w:r>
      <w:r w:rsidR="00764834" w:rsidRPr="00764834">
        <w:rPr>
          <w:rFonts w:ascii="Times New Roman" w:hAnsi="Times New Roman"/>
          <w:b/>
          <w:i/>
          <w:noProof/>
          <w:sz w:val="20"/>
          <w:szCs w:val="20"/>
          <w:lang w:eastAsia="bg-BG"/>
        </w:rPr>
        <w:t>. Честота на наличие на амалгамени татуироки от обтурациите, които контактуват с меките тъкани.</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Само в един от случаите отчетохме тъмна пигментация на меките тъкани или в 2% от контактув</w:t>
      </w:r>
      <w:r w:rsidR="00582D8F">
        <w:rPr>
          <w:rFonts w:ascii="Times New Roman" w:eastAsia="Calibri" w:hAnsi="Times New Roman"/>
          <w:sz w:val="20"/>
          <w:szCs w:val="20"/>
        </w:rPr>
        <w:t>ащите с венеца обтурации (фиг.22</w:t>
      </w:r>
      <w:r w:rsidRPr="00764834">
        <w:rPr>
          <w:rFonts w:ascii="Times New Roman" w:eastAsia="Calibri" w:hAnsi="Times New Roman"/>
          <w:sz w:val="20"/>
          <w:szCs w:val="20"/>
        </w:rPr>
        <w:t xml:space="preserve">). </w:t>
      </w:r>
    </w:p>
    <w:p w:rsidR="00764834" w:rsidRPr="00764834" w:rsidRDefault="00764834" w:rsidP="00833D0C">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75EB7D84" wp14:editId="663B1AFA">
            <wp:extent cx="3371850" cy="1266825"/>
            <wp:effectExtent l="0" t="0" r="0" b="952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4834" w:rsidRPr="00764834" w:rsidRDefault="00DD1A1B"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23</w:t>
      </w:r>
      <w:r w:rsidR="00764834" w:rsidRPr="00764834">
        <w:rPr>
          <w:rFonts w:ascii="Times New Roman" w:hAnsi="Times New Roman"/>
          <w:b/>
          <w:i/>
          <w:noProof/>
          <w:sz w:val="20"/>
          <w:szCs w:val="20"/>
          <w:lang w:eastAsia="bg-BG"/>
        </w:rPr>
        <w:t>. Съгласие за премахване на здрави амалгамени обтурации.</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lastRenderedPageBreak/>
        <w:tab/>
        <w:t>Мнозинството от анкетираните – 95% бяха съгласни тези възстановявани</w:t>
      </w:r>
      <w:r w:rsidR="00833D0C">
        <w:rPr>
          <w:rFonts w:ascii="Times New Roman" w:eastAsia="Calibri" w:hAnsi="Times New Roman"/>
          <w:sz w:val="20"/>
          <w:szCs w:val="20"/>
        </w:rPr>
        <w:t xml:space="preserve">я да останат в устите им, но 5% </w:t>
      </w:r>
      <w:r w:rsidRPr="00764834">
        <w:rPr>
          <w:rFonts w:ascii="Times New Roman" w:eastAsia="Calibri" w:hAnsi="Times New Roman"/>
          <w:sz w:val="20"/>
          <w:szCs w:val="20"/>
        </w:rPr>
        <w:t>поискаха да им бъдат пр</w:t>
      </w:r>
      <w:r w:rsidR="00DD1A1B">
        <w:rPr>
          <w:rFonts w:ascii="Times New Roman" w:eastAsia="Calibri" w:hAnsi="Times New Roman"/>
          <w:sz w:val="20"/>
          <w:szCs w:val="20"/>
        </w:rPr>
        <w:t>емахнати, макар и здрави (фиг.23</w:t>
      </w:r>
      <w:r w:rsidRPr="00764834">
        <w:rPr>
          <w:rFonts w:ascii="Times New Roman" w:eastAsia="Calibri" w:hAnsi="Times New Roman"/>
          <w:sz w:val="20"/>
          <w:szCs w:val="20"/>
        </w:rPr>
        <w:t>).</w:t>
      </w:r>
    </w:p>
    <w:p w:rsidR="00764834" w:rsidRPr="00764834" w:rsidRDefault="00764834" w:rsidP="001E2BF5">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0486C390" wp14:editId="41091D84">
            <wp:extent cx="3238500" cy="1143000"/>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4834" w:rsidRPr="00764834" w:rsidRDefault="00DD1A1B" w:rsidP="00D7340F">
      <w:pPr>
        <w:spacing w:line="276"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24</w:t>
      </w:r>
      <w:r w:rsidR="00764834" w:rsidRPr="00764834">
        <w:rPr>
          <w:rFonts w:ascii="Times New Roman" w:hAnsi="Times New Roman"/>
          <w:b/>
          <w:i/>
          <w:noProof/>
          <w:sz w:val="20"/>
          <w:szCs w:val="20"/>
          <w:lang w:eastAsia="bg-BG"/>
        </w:rPr>
        <w:t>. Гладкост на повърхността на амалгамените възстановявания.</w:t>
      </w:r>
    </w:p>
    <w:p w:rsidR="00764834" w:rsidRPr="00DD1A1B"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От 90 изследвани обтурации отчетохме, че 31 или 39% са достатъчно гладки, за да не предизвикват дискомфорт на пациента или да не служат за ретенционни ниши за задържане на плака, храна и микроорганизми. В повечето случаи</w:t>
      </w:r>
      <w:r w:rsidR="001E2BF5">
        <w:rPr>
          <w:rFonts w:ascii="Times New Roman" w:eastAsia="Calibri" w:hAnsi="Times New Roman"/>
          <w:sz w:val="20"/>
          <w:szCs w:val="20"/>
        </w:rPr>
        <w:t xml:space="preserve"> обаче</w:t>
      </w:r>
      <w:r w:rsidRPr="00764834">
        <w:rPr>
          <w:rFonts w:ascii="Times New Roman" w:eastAsia="Calibri" w:hAnsi="Times New Roman"/>
          <w:sz w:val="20"/>
          <w:szCs w:val="20"/>
        </w:rPr>
        <w:t xml:space="preserve"> отчетохме наличие на няк</w:t>
      </w:r>
      <w:r w:rsidR="00DD1A1B">
        <w:rPr>
          <w:rFonts w:ascii="Times New Roman" w:eastAsia="Calibri" w:hAnsi="Times New Roman"/>
          <w:sz w:val="20"/>
          <w:szCs w:val="20"/>
        </w:rPr>
        <w:t xml:space="preserve">аква степен на грапавост (фиг.24). </w:t>
      </w:r>
      <w:r w:rsidRPr="00764834">
        <w:rPr>
          <w:rFonts w:ascii="Times New Roman" w:hAnsi="Times New Roman"/>
          <w:noProof/>
          <w:sz w:val="20"/>
          <w:szCs w:val="20"/>
          <w:lang w:eastAsia="bg-BG"/>
        </w:rPr>
        <w:t>Не достатъчно гладките обтурации се преповъчва да бъдат полирани</w:t>
      </w:r>
      <w:r w:rsidR="00DD1A1B">
        <w:rPr>
          <w:rFonts w:ascii="Times New Roman" w:hAnsi="Times New Roman"/>
          <w:noProof/>
          <w:sz w:val="20"/>
          <w:szCs w:val="20"/>
          <w:lang w:eastAsia="bg-BG"/>
        </w:rPr>
        <w:t xml:space="preserve">, </w:t>
      </w:r>
      <w:r w:rsidRPr="00764834">
        <w:rPr>
          <w:rFonts w:ascii="Times New Roman" w:hAnsi="Times New Roman"/>
          <w:noProof/>
          <w:sz w:val="20"/>
          <w:szCs w:val="20"/>
          <w:lang w:eastAsia="bg-BG"/>
        </w:rPr>
        <w:t>макар че нашите данни показват, че при тази манипулация се отделя голямо количество живак.</w:t>
      </w:r>
    </w:p>
    <w:p w:rsidR="00764834" w:rsidRPr="00764834" w:rsidRDefault="00764834" w:rsidP="006323EC">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2DEB5C9B" wp14:editId="394C6759">
            <wp:extent cx="3724275" cy="1028700"/>
            <wp:effectExtent l="0" t="0" r="9525"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4834" w:rsidRPr="00764834" w:rsidRDefault="006323EC"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2</w:t>
      </w:r>
      <w:r w:rsidR="00DD1A1B">
        <w:rPr>
          <w:rFonts w:ascii="Times New Roman" w:hAnsi="Times New Roman"/>
          <w:b/>
          <w:i/>
          <w:noProof/>
          <w:sz w:val="20"/>
          <w:szCs w:val="20"/>
          <w:lang w:eastAsia="bg-BG"/>
        </w:rPr>
        <w:t>5</w:t>
      </w:r>
      <w:r w:rsidR="00764834" w:rsidRPr="00764834">
        <w:rPr>
          <w:rFonts w:ascii="Times New Roman" w:hAnsi="Times New Roman"/>
          <w:b/>
          <w:i/>
          <w:noProof/>
          <w:sz w:val="20"/>
          <w:szCs w:val="20"/>
          <w:lang w:eastAsia="bg-BG"/>
        </w:rPr>
        <w:t>. Брой а</w:t>
      </w:r>
      <w:r w:rsidR="0030130A">
        <w:rPr>
          <w:rFonts w:ascii="Times New Roman" w:hAnsi="Times New Roman"/>
          <w:b/>
          <w:i/>
          <w:noProof/>
          <w:sz w:val="20"/>
          <w:szCs w:val="20"/>
          <w:lang w:eastAsia="bg-BG"/>
        </w:rPr>
        <w:t>малгамени обтурации на пациент.</w:t>
      </w:r>
    </w:p>
    <w:p w:rsidR="00764834" w:rsidRPr="00DD1A1B" w:rsidRDefault="00764834" w:rsidP="00FB6C8B">
      <w:pPr>
        <w:spacing w:line="360" w:lineRule="auto"/>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ab/>
        <w:t>Установихме, че пациентите с амалгамени обтурации имат средно по 2.51 такива. На един о</w:t>
      </w:r>
      <w:r w:rsidR="00DD1A1B">
        <w:rPr>
          <w:rFonts w:ascii="Times New Roman" w:hAnsi="Times New Roman"/>
          <w:noProof/>
          <w:sz w:val="20"/>
          <w:szCs w:val="20"/>
          <w:lang w:eastAsia="bg-BG"/>
        </w:rPr>
        <w:t>т пациентите регистрирахме 10 (фиг.25</w:t>
      </w:r>
      <w:r w:rsidR="006323EC">
        <w:rPr>
          <w:rFonts w:ascii="Times New Roman" w:hAnsi="Times New Roman"/>
          <w:noProof/>
          <w:sz w:val="20"/>
          <w:szCs w:val="20"/>
          <w:lang w:eastAsia="bg-BG"/>
        </w:rPr>
        <w:t>).</w:t>
      </w:r>
      <w:r w:rsidR="00DD1A1B">
        <w:rPr>
          <w:rFonts w:ascii="Times New Roman" w:hAnsi="Times New Roman"/>
          <w:noProof/>
          <w:sz w:val="20"/>
          <w:szCs w:val="20"/>
          <w:lang w:eastAsia="bg-BG"/>
        </w:rPr>
        <w:t xml:space="preserve"> О</w:t>
      </w:r>
      <w:r w:rsidRPr="00764834">
        <w:rPr>
          <w:rFonts w:ascii="Times New Roman" w:hAnsi="Times New Roman"/>
          <w:noProof/>
          <w:sz w:val="20"/>
          <w:szCs w:val="20"/>
          <w:lang w:eastAsia="bg-BG"/>
        </w:rPr>
        <w:t>т пациентите, с амалгамени обтурации, 62% имаха пове</w:t>
      </w:r>
      <w:r w:rsidR="006323EC">
        <w:rPr>
          <w:rFonts w:ascii="Times New Roman" w:hAnsi="Times New Roman"/>
          <w:noProof/>
          <w:sz w:val="20"/>
          <w:szCs w:val="20"/>
          <w:lang w:eastAsia="bg-BG"/>
        </w:rPr>
        <w:t>че от една такава</w:t>
      </w:r>
      <w:r w:rsidRPr="00764834">
        <w:rPr>
          <w:rFonts w:ascii="Times New Roman" w:hAnsi="Times New Roman"/>
          <w:noProof/>
          <w:sz w:val="20"/>
          <w:szCs w:val="20"/>
          <w:lang w:eastAsia="bg-BG"/>
        </w:rPr>
        <w:t xml:space="preserve">. Макар и рядко – в 3% установихме </w:t>
      </w:r>
      <w:r w:rsidR="0065220B">
        <w:rPr>
          <w:rFonts w:ascii="Times New Roman" w:hAnsi="Times New Roman"/>
          <w:noProof/>
          <w:sz w:val="20"/>
          <w:szCs w:val="20"/>
          <w:lang w:eastAsia="bg-BG"/>
        </w:rPr>
        <w:t>голяма</w:t>
      </w:r>
      <w:r w:rsidR="0053547B">
        <w:rPr>
          <w:rFonts w:ascii="Times New Roman" w:hAnsi="Times New Roman"/>
          <w:noProof/>
          <w:sz w:val="20"/>
          <w:szCs w:val="20"/>
          <w:lang w:eastAsia="bg-BG"/>
        </w:rPr>
        <w:t xml:space="preserve"> бройка от тези обтурации (от 6 до 10)</w:t>
      </w:r>
      <w:r w:rsidR="0065220B">
        <w:rPr>
          <w:rFonts w:ascii="Times New Roman" w:hAnsi="Times New Roman"/>
          <w:noProof/>
          <w:sz w:val="20"/>
          <w:szCs w:val="20"/>
          <w:lang w:eastAsia="bg-BG"/>
        </w:rPr>
        <w:t xml:space="preserve">. </w:t>
      </w:r>
      <w:r w:rsidRPr="00764834">
        <w:rPr>
          <w:rFonts w:ascii="Times New Roman" w:hAnsi="Times New Roman"/>
          <w:noProof/>
          <w:sz w:val="20"/>
          <w:szCs w:val="20"/>
          <w:lang w:eastAsia="bg-BG"/>
        </w:rPr>
        <w:t>По равно бяха тези с по 4 или 5 метални обтурации. Най-често имаха само по едно такова възстановямане – при 38%, следвани от две в около една четвърт от</w:t>
      </w:r>
      <w:r w:rsidR="0030130A">
        <w:rPr>
          <w:rFonts w:ascii="Times New Roman" w:hAnsi="Times New Roman"/>
          <w:noProof/>
          <w:sz w:val="20"/>
          <w:szCs w:val="20"/>
          <w:lang w:eastAsia="bg-BG"/>
        </w:rPr>
        <w:t xml:space="preserve"> всички случаи и три – при 16%.</w:t>
      </w:r>
    </w:p>
    <w:p w:rsidR="00764834" w:rsidRPr="0030130A" w:rsidRDefault="00764834" w:rsidP="006323EC">
      <w:pPr>
        <w:spacing w:line="360" w:lineRule="auto"/>
        <w:jc w:val="center"/>
        <w:rPr>
          <w:rFonts w:ascii="Times New Roman" w:hAnsi="Times New Roman"/>
          <w:b/>
          <w:sz w:val="20"/>
          <w:szCs w:val="20"/>
          <w:lang w:eastAsia="bg-BG"/>
        </w:rPr>
      </w:pPr>
      <w:r w:rsidRPr="00764834">
        <w:rPr>
          <w:rFonts w:ascii="Times New Roman" w:hAnsi="Times New Roman"/>
          <w:b/>
          <w:sz w:val="20"/>
          <w:szCs w:val="20"/>
          <w:lang w:eastAsia="bg-BG"/>
        </w:rPr>
        <w:t>РЕЗУЛТАТИ ОТ ПРОВЕДЕНИТЕ ИЗСЛЕДВАНИЯ ЗА ОРАЛН</w:t>
      </w:r>
      <w:r w:rsidR="0030130A">
        <w:rPr>
          <w:rFonts w:ascii="Times New Roman" w:hAnsi="Times New Roman"/>
          <w:b/>
          <w:sz w:val="20"/>
          <w:szCs w:val="20"/>
          <w:lang w:eastAsia="bg-BG"/>
        </w:rPr>
        <w:t>О-ХИГИЕННИ И ГИНГИВАЛНИ ИНДЕКСИ</w:t>
      </w:r>
    </w:p>
    <w:p w:rsidR="00764834" w:rsidRPr="0065220B" w:rsidRDefault="00764834" w:rsidP="0065220B">
      <w:pPr>
        <w:spacing w:line="360" w:lineRule="auto"/>
        <w:ind w:firstLine="720"/>
        <w:jc w:val="both"/>
        <w:rPr>
          <w:rFonts w:ascii="Times New Roman" w:hAnsi="Times New Roman"/>
          <w:sz w:val="20"/>
          <w:szCs w:val="20"/>
          <w:lang w:val="en-GB" w:eastAsia="bg-BG"/>
        </w:rPr>
      </w:pPr>
      <w:r w:rsidRPr="00764834">
        <w:rPr>
          <w:rFonts w:ascii="Times New Roman" w:hAnsi="Times New Roman"/>
          <w:sz w:val="20"/>
          <w:szCs w:val="20"/>
          <w:lang w:eastAsia="bg-BG"/>
        </w:rPr>
        <w:t>Сравнихме стойностите на 43 пациента относно индески, ха</w:t>
      </w:r>
      <w:r w:rsidR="007F736D">
        <w:rPr>
          <w:rFonts w:ascii="Times New Roman" w:hAnsi="Times New Roman"/>
          <w:sz w:val="20"/>
          <w:szCs w:val="20"/>
          <w:lang w:eastAsia="bg-BG"/>
        </w:rPr>
        <w:t xml:space="preserve">рактеризиращи орално хигиенния </w:t>
      </w:r>
      <w:r w:rsidRPr="00764834">
        <w:rPr>
          <w:rFonts w:ascii="Times New Roman" w:hAnsi="Times New Roman"/>
          <w:sz w:val="20"/>
          <w:szCs w:val="20"/>
          <w:lang w:eastAsia="bg-BG"/>
        </w:rPr>
        <w:t>и гингивалния статус</w:t>
      </w:r>
      <w:r w:rsidR="0065220B">
        <w:rPr>
          <w:rFonts w:ascii="Times New Roman" w:hAnsi="Times New Roman"/>
          <w:sz w:val="20"/>
          <w:szCs w:val="20"/>
          <w:lang w:eastAsia="bg-BG"/>
        </w:rPr>
        <w:t>.</w:t>
      </w:r>
      <w:r w:rsidR="005162BC">
        <w:rPr>
          <w:rFonts w:ascii="Times New Roman" w:eastAsia="Calibri" w:hAnsi="Times New Roman"/>
          <w:sz w:val="20"/>
          <w:szCs w:val="20"/>
        </w:rPr>
        <w:t xml:space="preserve"> </w:t>
      </w:r>
      <w:r w:rsidRPr="00764834">
        <w:rPr>
          <w:rFonts w:ascii="Times New Roman" w:eastAsia="Calibri" w:hAnsi="Times New Roman"/>
          <w:sz w:val="20"/>
          <w:szCs w:val="20"/>
        </w:rPr>
        <w:t xml:space="preserve">Отчетохме </w:t>
      </w:r>
      <w:r w:rsidRPr="00764834">
        <w:rPr>
          <w:rFonts w:ascii="Times New Roman" w:eastAsia="Calibri" w:hAnsi="Times New Roman"/>
          <w:b/>
          <w:i/>
          <w:sz w:val="20"/>
          <w:szCs w:val="20"/>
        </w:rPr>
        <w:t>хигиенния индекс</w:t>
      </w:r>
      <w:r w:rsidRPr="00764834">
        <w:rPr>
          <w:rFonts w:ascii="Times New Roman" w:eastAsia="Calibri" w:hAnsi="Times New Roman"/>
          <w:sz w:val="20"/>
          <w:szCs w:val="20"/>
        </w:rPr>
        <w:t xml:space="preserve"> на всички зъбни повърхности, като означавахме с ,,+“ наличието и с ,,–“ липсата на плака, а резултата пресметнахме в проценти </w:t>
      </w:r>
      <w:r w:rsidRPr="00764834">
        <w:rPr>
          <w:rFonts w:ascii="Times New Roman" w:eastAsia="Calibri" w:hAnsi="Times New Roman"/>
          <w:sz w:val="20"/>
          <w:szCs w:val="20"/>
          <w:lang w:val="en-GB"/>
        </w:rPr>
        <w:t>(</w:t>
      </w:r>
      <w:r w:rsidRPr="00764834">
        <w:rPr>
          <w:rFonts w:ascii="Times New Roman" w:eastAsia="Calibri" w:hAnsi="Times New Roman"/>
          <w:sz w:val="20"/>
          <w:szCs w:val="20"/>
        </w:rPr>
        <w:t>%</w:t>
      </w:r>
      <w:r w:rsidRPr="00764834">
        <w:rPr>
          <w:rFonts w:ascii="Times New Roman" w:eastAsia="Calibri" w:hAnsi="Times New Roman"/>
          <w:sz w:val="20"/>
          <w:szCs w:val="20"/>
          <w:lang w:val="en-GB"/>
        </w:rPr>
        <w:t>)</w:t>
      </w:r>
      <w:r w:rsidRPr="00764834">
        <w:rPr>
          <w:rFonts w:ascii="Times New Roman" w:eastAsia="Calibri" w:hAnsi="Times New Roman"/>
          <w:sz w:val="20"/>
          <w:szCs w:val="20"/>
        </w:rPr>
        <w:t xml:space="preserve">. </w:t>
      </w:r>
      <w:r w:rsidR="00130287">
        <w:rPr>
          <w:rFonts w:ascii="Times New Roman" w:hAnsi="Times New Roman"/>
          <w:sz w:val="20"/>
          <w:szCs w:val="20"/>
          <w:lang w:eastAsia="bg-BG"/>
        </w:rPr>
        <w:t xml:space="preserve">Хигиенният индекс </w:t>
      </w:r>
      <w:r w:rsidRPr="00764834">
        <w:rPr>
          <w:rFonts w:ascii="Times New Roman" w:hAnsi="Times New Roman"/>
          <w:sz w:val="20"/>
          <w:szCs w:val="20"/>
          <w:lang w:eastAsia="bg-BG"/>
        </w:rPr>
        <w:t>оценява натрупването на  плака по четирите зъбни повърхности. На зъби с амалгама отчетохме средна стойност 80,4%, а при всички отчетени от нас зъби</w:t>
      </w:r>
      <w:r w:rsidR="0065220B">
        <w:rPr>
          <w:rFonts w:ascii="Times New Roman" w:hAnsi="Times New Roman"/>
          <w:sz w:val="20"/>
          <w:szCs w:val="20"/>
          <w:lang w:eastAsia="bg-BG"/>
        </w:rPr>
        <w:t>, стойността беше 52,54% (фиг.26</w:t>
      </w:r>
      <w:r w:rsidRPr="00764834">
        <w:rPr>
          <w:rFonts w:ascii="Times New Roman" w:hAnsi="Times New Roman"/>
          <w:sz w:val="20"/>
          <w:szCs w:val="20"/>
          <w:lang w:eastAsia="bg-BG"/>
        </w:rPr>
        <w:t>)</w:t>
      </w:r>
      <w:r w:rsidRPr="00764834">
        <w:rPr>
          <w:rFonts w:ascii="Times New Roman" w:hAnsi="Times New Roman"/>
          <w:sz w:val="20"/>
          <w:szCs w:val="20"/>
          <w:lang w:val="en-GB" w:eastAsia="bg-BG"/>
        </w:rPr>
        <w:t xml:space="preserve">. </w:t>
      </w:r>
    </w:p>
    <w:p w:rsidR="00764834" w:rsidRPr="00764834" w:rsidRDefault="00764834" w:rsidP="00FB6C8B">
      <w:pPr>
        <w:spacing w:line="360" w:lineRule="auto"/>
        <w:jc w:val="both"/>
        <w:rPr>
          <w:rFonts w:ascii="Times New Roman" w:hAnsi="Times New Roman"/>
          <w:sz w:val="20"/>
          <w:szCs w:val="20"/>
          <w:lang w:eastAsia="bg-BG"/>
        </w:rPr>
      </w:pPr>
      <w:r w:rsidRPr="00764834">
        <w:rPr>
          <w:rFonts w:eastAsia="Calibri"/>
          <w:noProof/>
          <w:sz w:val="20"/>
          <w:szCs w:val="20"/>
          <w:lang w:val="en-US"/>
        </w:rPr>
        <w:drawing>
          <wp:inline distT="0" distB="0" distL="0" distR="0" wp14:anchorId="43258E49" wp14:editId="12D04EE7">
            <wp:extent cx="3524250" cy="7048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4834" w:rsidRPr="00764834" w:rsidRDefault="0065220B" w:rsidP="00FB6C8B">
      <w:pPr>
        <w:spacing w:line="360" w:lineRule="auto"/>
        <w:jc w:val="both"/>
        <w:rPr>
          <w:rFonts w:ascii="Times New Roman" w:hAnsi="Times New Roman"/>
          <w:b/>
          <w:i/>
          <w:sz w:val="20"/>
          <w:szCs w:val="20"/>
          <w:lang w:eastAsia="bg-BG"/>
        </w:rPr>
      </w:pPr>
      <w:r>
        <w:rPr>
          <w:rFonts w:ascii="Times New Roman" w:hAnsi="Times New Roman"/>
          <w:b/>
          <w:i/>
          <w:sz w:val="20"/>
          <w:szCs w:val="20"/>
          <w:lang w:eastAsia="bg-BG"/>
        </w:rPr>
        <w:t>Фигура 26</w:t>
      </w:r>
      <w:r w:rsidR="00764834" w:rsidRPr="00764834">
        <w:rPr>
          <w:rFonts w:ascii="Times New Roman" w:hAnsi="Times New Roman"/>
          <w:b/>
          <w:i/>
          <w:sz w:val="20"/>
          <w:szCs w:val="20"/>
          <w:lang w:eastAsia="bg-BG"/>
        </w:rPr>
        <w:t>. Съотношение на HI при всички зъби и тези с дентална амалгама.</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lastRenderedPageBreak/>
        <w:tab/>
        <w:t>Изследването ни показва безспорно натрупване на по-голямо количество плака върху зъби, възстановявани с амалгама, което е предпоставка за развитие на кариозни лезии и пародонтални заболявания. В над 73% от случаите, зъбите с амалгамени обтурации имаха по-висок хигиенен индекс, спрямо средната стойност за същия пациент.</w:t>
      </w:r>
    </w:p>
    <w:p w:rsidR="00764834" w:rsidRPr="00764834" w:rsidRDefault="00764834" w:rsidP="00FB6C8B">
      <w:pPr>
        <w:spacing w:line="360" w:lineRule="auto"/>
        <w:jc w:val="both"/>
        <w:rPr>
          <w:rFonts w:ascii="Times New Roman" w:hAnsi="Times New Roman"/>
          <w:sz w:val="20"/>
          <w:szCs w:val="20"/>
          <w:lang w:val="en-GB" w:eastAsia="bg-BG"/>
        </w:rPr>
      </w:pPr>
      <w:r w:rsidRPr="00764834">
        <w:rPr>
          <w:rFonts w:ascii="Times New Roman" w:eastAsia="Calibri" w:hAnsi="Times New Roman"/>
          <w:noProof/>
          <w:sz w:val="20"/>
          <w:szCs w:val="20"/>
          <w:lang w:val="en-US"/>
        </w:rPr>
        <w:drawing>
          <wp:inline distT="0" distB="0" distL="0" distR="0" wp14:anchorId="5C6FB93A" wp14:editId="4521C095">
            <wp:extent cx="3505200" cy="80010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64834" w:rsidRPr="00764834" w:rsidRDefault="0053547B" w:rsidP="00FB6C8B">
      <w:pPr>
        <w:spacing w:line="360" w:lineRule="auto"/>
        <w:jc w:val="both"/>
        <w:rPr>
          <w:rFonts w:ascii="Times New Roman" w:hAnsi="Times New Roman"/>
          <w:b/>
          <w:i/>
          <w:sz w:val="20"/>
          <w:szCs w:val="20"/>
          <w:lang w:eastAsia="bg-BG"/>
        </w:rPr>
      </w:pPr>
      <w:r>
        <w:rPr>
          <w:rFonts w:ascii="Times New Roman" w:hAnsi="Times New Roman"/>
          <w:b/>
          <w:i/>
          <w:sz w:val="20"/>
          <w:szCs w:val="20"/>
          <w:lang w:eastAsia="bg-BG"/>
        </w:rPr>
        <w:t>Фигура 27</w:t>
      </w:r>
      <w:r w:rsidR="00764834" w:rsidRPr="00764834">
        <w:rPr>
          <w:rFonts w:ascii="Times New Roman" w:hAnsi="Times New Roman"/>
          <w:b/>
          <w:i/>
          <w:sz w:val="20"/>
          <w:szCs w:val="20"/>
          <w:lang w:eastAsia="bg-BG"/>
        </w:rPr>
        <w:t xml:space="preserve">. Съотношение на </w:t>
      </w:r>
      <w:r w:rsidR="00764834" w:rsidRPr="00764834">
        <w:rPr>
          <w:rFonts w:ascii="Times New Roman" w:hAnsi="Times New Roman"/>
          <w:b/>
          <w:i/>
          <w:sz w:val="20"/>
          <w:szCs w:val="20"/>
          <w:lang w:val="en-GB" w:eastAsia="bg-BG"/>
        </w:rPr>
        <w:t xml:space="preserve">PBI </w:t>
      </w:r>
      <w:r w:rsidR="00764834" w:rsidRPr="00764834">
        <w:rPr>
          <w:rFonts w:ascii="Times New Roman" w:hAnsi="Times New Roman"/>
          <w:b/>
          <w:i/>
          <w:sz w:val="20"/>
          <w:szCs w:val="20"/>
          <w:lang w:eastAsia="bg-BG"/>
        </w:rPr>
        <w:t>при всички зъби и тези с дентална амалгама.</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 xml:space="preserve">Установихме почти двукратнo по-високи стойности на PBI при зъби с дентална амалгама – 1.33 </w:t>
      </w:r>
      <w:r w:rsidRPr="00764834">
        <w:rPr>
          <w:rFonts w:ascii="Times New Roman" w:hAnsi="Times New Roman"/>
          <w:sz w:val="20"/>
          <w:szCs w:val="20"/>
          <w:lang w:val="en-GB" w:eastAsia="bg-BG"/>
        </w:rPr>
        <w:t>(</w:t>
      </w:r>
      <w:r w:rsidRPr="00764834">
        <w:rPr>
          <w:rFonts w:ascii="Times New Roman" w:hAnsi="Times New Roman"/>
          <w:sz w:val="20"/>
          <w:szCs w:val="20"/>
          <w:lang w:eastAsia="bg-BG"/>
        </w:rPr>
        <w:t xml:space="preserve">Ранг 0.66-3; </w:t>
      </w:r>
      <w:r w:rsidRPr="00764834">
        <w:rPr>
          <w:rFonts w:ascii="Times New Roman" w:hAnsi="Times New Roman"/>
          <w:sz w:val="20"/>
          <w:szCs w:val="20"/>
          <w:lang w:val="en-GB" w:eastAsia="bg-BG"/>
        </w:rPr>
        <w:t>SD</w:t>
      </w:r>
      <w:r w:rsidRPr="00764834">
        <w:rPr>
          <w:rFonts w:ascii="Times New Roman" w:hAnsi="Times New Roman"/>
          <w:sz w:val="20"/>
          <w:szCs w:val="20"/>
          <w:lang w:eastAsia="bg-BG"/>
        </w:rPr>
        <w:t xml:space="preserve"> 0.54</w:t>
      </w:r>
      <w:r w:rsidRPr="00764834">
        <w:rPr>
          <w:rFonts w:ascii="Times New Roman" w:hAnsi="Times New Roman"/>
          <w:sz w:val="20"/>
          <w:szCs w:val="20"/>
          <w:lang w:val="en-GB" w:eastAsia="bg-BG"/>
        </w:rPr>
        <w:t xml:space="preserve">) </w:t>
      </w:r>
      <w:r w:rsidRPr="00764834">
        <w:rPr>
          <w:rFonts w:ascii="Times New Roman" w:hAnsi="Times New Roman"/>
          <w:sz w:val="20"/>
          <w:szCs w:val="20"/>
          <w:lang w:eastAsia="bg-BG"/>
        </w:rPr>
        <w:t xml:space="preserve">в сравнение с всички зъби – 0,76 </w:t>
      </w:r>
      <w:r w:rsidRPr="00764834">
        <w:rPr>
          <w:rFonts w:ascii="Times New Roman" w:hAnsi="Times New Roman"/>
          <w:sz w:val="20"/>
          <w:szCs w:val="20"/>
          <w:lang w:val="en-GB" w:eastAsia="bg-BG"/>
        </w:rPr>
        <w:t>(</w:t>
      </w:r>
      <w:r w:rsidRPr="00764834">
        <w:rPr>
          <w:rFonts w:ascii="Times New Roman" w:hAnsi="Times New Roman"/>
          <w:sz w:val="20"/>
          <w:szCs w:val="20"/>
          <w:lang w:eastAsia="bg-BG"/>
        </w:rPr>
        <w:t xml:space="preserve">Ранг 0.25-2.7; </w:t>
      </w:r>
      <w:r w:rsidRPr="00764834">
        <w:rPr>
          <w:rFonts w:ascii="Times New Roman" w:hAnsi="Times New Roman"/>
          <w:sz w:val="20"/>
          <w:szCs w:val="20"/>
          <w:lang w:val="en-GB" w:eastAsia="bg-BG"/>
        </w:rPr>
        <w:t>SD</w:t>
      </w:r>
      <w:r w:rsidRPr="00764834">
        <w:rPr>
          <w:rFonts w:ascii="Times New Roman" w:hAnsi="Times New Roman"/>
          <w:sz w:val="20"/>
          <w:szCs w:val="20"/>
          <w:lang w:eastAsia="bg-BG"/>
        </w:rPr>
        <w:t xml:space="preserve"> 0.58</w:t>
      </w:r>
      <w:r w:rsidRPr="00764834">
        <w:rPr>
          <w:rFonts w:ascii="Times New Roman" w:hAnsi="Times New Roman"/>
          <w:sz w:val="20"/>
          <w:szCs w:val="20"/>
          <w:lang w:val="en-GB" w:eastAsia="bg-BG"/>
        </w:rPr>
        <w:t>)</w:t>
      </w:r>
      <w:r w:rsidR="0053547B">
        <w:rPr>
          <w:rFonts w:ascii="Times New Roman" w:hAnsi="Times New Roman"/>
          <w:sz w:val="20"/>
          <w:szCs w:val="20"/>
          <w:lang w:eastAsia="bg-BG"/>
        </w:rPr>
        <w:t xml:space="preserve"> (фиг. 27</w:t>
      </w:r>
      <w:r w:rsidRPr="00764834">
        <w:rPr>
          <w:rFonts w:ascii="Times New Roman" w:hAnsi="Times New Roman"/>
          <w:sz w:val="20"/>
          <w:szCs w:val="20"/>
          <w:lang w:eastAsia="bg-BG"/>
        </w:rPr>
        <w:t xml:space="preserve">). </w:t>
      </w:r>
    </w:p>
    <w:p w:rsidR="00764834" w:rsidRPr="00764834" w:rsidRDefault="00764834" w:rsidP="00FB6C8B">
      <w:pPr>
        <w:spacing w:line="360" w:lineRule="auto"/>
        <w:jc w:val="both"/>
        <w:rPr>
          <w:rFonts w:ascii="Times New Roman" w:hAnsi="Times New Roman"/>
          <w:sz w:val="20"/>
          <w:szCs w:val="20"/>
          <w:lang w:eastAsia="bg-BG"/>
        </w:rPr>
      </w:pPr>
      <w:r w:rsidRPr="00764834">
        <w:rPr>
          <w:rFonts w:ascii="Times New Roman" w:hAnsi="Times New Roman"/>
          <w:sz w:val="20"/>
          <w:szCs w:val="20"/>
          <w:lang w:eastAsia="bg-BG"/>
        </w:rPr>
        <w:tab/>
        <w:t xml:space="preserve">Относно </w:t>
      </w:r>
      <w:r w:rsidRPr="00764834">
        <w:rPr>
          <w:rFonts w:ascii="Times New Roman" w:hAnsi="Times New Roman"/>
          <w:sz w:val="20"/>
          <w:szCs w:val="20"/>
          <w:lang w:val="en-GB" w:eastAsia="bg-BG"/>
        </w:rPr>
        <w:t xml:space="preserve">OHI–DI </w:t>
      </w:r>
      <w:r w:rsidRPr="00764834">
        <w:rPr>
          <w:rFonts w:ascii="Times New Roman" w:hAnsi="Times New Roman"/>
          <w:sz w:val="20"/>
          <w:szCs w:val="20"/>
          <w:lang w:eastAsia="bg-BG"/>
        </w:rPr>
        <w:t>установихме, че т</w:t>
      </w:r>
      <w:r w:rsidR="002513CB">
        <w:rPr>
          <w:rFonts w:ascii="Times New Roman" w:hAnsi="Times New Roman"/>
          <w:sz w:val="20"/>
          <w:szCs w:val="20"/>
          <w:lang w:eastAsia="bg-BG"/>
        </w:rPr>
        <w:t xml:space="preserve">ой е доста по-висок при зъби с </w:t>
      </w:r>
      <w:r w:rsidRPr="00764834">
        <w:rPr>
          <w:rFonts w:ascii="Times New Roman" w:hAnsi="Times New Roman"/>
          <w:sz w:val="20"/>
          <w:szCs w:val="20"/>
          <w:lang w:eastAsia="bg-BG"/>
        </w:rPr>
        <w:t>амалгама, сравнен с всички отч</w:t>
      </w:r>
      <w:r w:rsidR="0053547B">
        <w:rPr>
          <w:rFonts w:ascii="Times New Roman" w:hAnsi="Times New Roman"/>
          <w:sz w:val="20"/>
          <w:szCs w:val="20"/>
          <w:lang w:eastAsia="bg-BG"/>
        </w:rPr>
        <w:t>етени от нас повърхности (фиг.28</w:t>
      </w:r>
      <w:r w:rsidRPr="00764834">
        <w:rPr>
          <w:rFonts w:ascii="Times New Roman" w:hAnsi="Times New Roman"/>
          <w:sz w:val="20"/>
          <w:szCs w:val="20"/>
          <w:lang w:eastAsia="bg-BG"/>
        </w:rPr>
        <w:t>)</w:t>
      </w:r>
      <w:r w:rsidR="002513CB">
        <w:rPr>
          <w:rFonts w:ascii="Times New Roman" w:hAnsi="Times New Roman"/>
          <w:sz w:val="20"/>
          <w:szCs w:val="20"/>
          <w:lang w:eastAsia="bg-BG"/>
        </w:rPr>
        <w:t>.</w:t>
      </w:r>
      <w:r w:rsidR="0053547B">
        <w:rPr>
          <w:rFonts w:ascii="Times New Roman" w:hAnsi="Times New Roman"/>
          <w:sz w:val="20"/>
          <w:szCs w:val="20"/>
          <w:lang w:eastAsia="bg-BG"/>
        </w:rPr>
        <w:t xml:space="preserve"> </w:t>
      </w:r>
      <w:r w:rsidR="0053547B" w:rsidRPr="00764834">
        <w:rPr>
          <w:rFonts w:ascii="Times New Roman" w:hAnsi="Times New Roman"/>
          <w:sz w:val="20"/>
          <w:szCs w:val="20"/>
          <w:lang w:eastAsia="bg-BG"/>
        </w:rPr>
        <w:t>Не отч</w:t>
      </w:r>
      <w:r w:rsidR="0053547B">
        <w:rPr>
          <w:rFonts w:ascii="Times New Roman" w:hAnsi="Times New Roman"/>
          <w:sz w:val="20"/>
          <w:szCs w:val="20"/>
          <w:lang w:eastAsia="bg-BG"/>
        </w:rPr>
        <w:t>етохме разлики относно OHI –СI.</w:t>
      </w:r>
    </w:p>
    <w:p w:rsidR="00764834" w:rsidRPr="00764834" w:rsidRDefault="00764834" w:rsidP="00A11C34">
      <w:pPr>
        <w:spacing w:line="360" w:lineRule="auto"/>
        <w:jc w:val="center"/>
        <w:rPr>
          <w:rFonts w:ascii="Times New Roman" w:hAnsi="Times New Roman"/>
          <w:sz w:val="20"/>
          <w:szCs w:val="20"/>
          <w:lang w:eastAsia="bg-BG"/>
        </w:rPr>
      </w:pPr>
      <w:r w:rsidRPr="00764834">
        <w:rPr>
          <w:rFonts w:ascii="Times New Roman" w:eastAsia="Calibri" w:hAnsi="Times New Roman"/>
          <w:noProof/>
          <w:sz w:val="20"/>
          <w:szCs w:val="20"/>
          <w:lang w:val="en-US"/>
        </w:rPr>
        <w:drawing>
          <wp:inline distT="0" distB="0" distL="0" distR="0" wp14:anchorId="3AE5FE27" wp14:editId="2453F8D5">
            <wp:extent cx="3524250" cy="74295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1A8D" w:rsidRDefault="0053547B" w:rsidP="00211A8D">
      <w:pPr>
        <w:spacing w:line="360" w:lineRule="auto"/>
        <w:jc w:val="both"/>
        <w:rPr>
          <w:rFonts w:ascii="Times New Roman" w:hAnsi="Times New Roman"/>
          <w:b/>
          <w:i/>
          <w:sz w:val="20"/>
          <w:szCs w:val="20"/>
          <w:lang w:eastAsia="bg-BG"/>
        </w:rPr>
      </w:pPr>
      <w:r>
        <w:rPr>
          <w:rFonts w:ascii="Times New Roman" w:hAnsi="Times New Roman"/>
          <w:b/>
          <w:i/>
          <w:sz w:val="20"/>
          <w:szCs w:val="20"/>
          <w:lang w:eastAsia="bg-BG"/>
        </w:rPr>
        <w:t>Фигура 28</w:t>
      </w:r>
      <w:r w:rsidR="00764834" w:rsidRPr="00764834">
        <w:rPr>
          <w:rFonts w:ascii="Times New Roman" w:hAnsi="Times New Roman"/>
          <w:b/>
          <w:i/>
          <w:sz w:val="20"/>
          <w:szCs w:val="20"/>
          <w:lang w:eastAsia="bg-BG"/>
        </w:rPr>
        <w:t xml:space="preserve">. Съотношение на </w:t>
      </w:r>
      <w:r w:rsidR="00764834" w:rsidRPr="00764834">
        <w:rPr>
          <w:rFonts w:ascii="Times New Roman" w:hAnsi="Times New Roman"/>
          <w:b/>
          <w:i/>
          <w:sz w:val="20"/>
          <w:szCs w:val="20"/>
          <w:lang w:val="en-GB" w:eastAsia="bg-BG"/>
        </w:rPr>
        <w:t xml:space="preserve">OHI-DI </w:t>
      </w:r>
      <w:r w:rsidR="00764834" w:rsidRPr="00764834">
        <w:rPr>
          <w:rFonts w:ascii="Times New Roman" w:hAnsi="Times New Roman"/>
          <w:b/>
          <w:i/>
          <w:sz w:val="20"/>
          <w:szCs w:val="20"/>
          <w:lang w:eastAsia="bg-BG"/>
        </w:rPr>
        <w:t>при</w:t>
      </w:r>
      <w:r w:rsidR="0030130A">
        <w:rPr>
          <w:rFonts w:ascii="Times New Roman" w:hAnsi="Times New Roman"/>
          <w:b/>
          <w:i/>
          <w:sz w:val="20"/>
          <w:szCs w:val="20"/>
          <w:lang w:eastAsia="bg-BG"/>
        </w:rPr>
        <w:t xml:space="preserve"> всички зъби и тези с амалгама.</w:t>
      </w:r>
    </w:p>
    <w:p w:rsidR="00764834" w:rsidRDefault="00764834" w:rsidP="00211A8D">
      <w:pPr>
        <w:spacing w:line="360" w:lineRule="auto"/>
        <w:ind w:firstLine="708"/>
        <w:jc w:val="both"/>
        <w:rPr>
          <w:sz w:val="20"/>
          <w:szCs w:val="20"/>
        </w:rPr>
      </w:pPr>
      <w:r w:rsidRPr="00764834">
        <w:rPr>
          <w:rFonts w:ascii="Times New Roman" w:hAnsi="Times New Roman"/>
          <w:noProof/>
          <w:sz w:val="20"/>
          <w:szCs w:val="20"/>
        </w:rPr>
        <w:lastRenderedPageBreak/>
        <w:t xml:space="preserve">Естествена е и зависимостта между по-високия Орално-хигиенен индекс, (характеризиращ се с по-голямо количество зъбен камък и плака) и резултата от него – възпаление на меките тъкани на пародонта (гингивит), отразено с </w:t>
      </w:r>
      <w:r w:rsidR="009901C0">
        <w:rPr>
          <w:rFonts w:ascii="Times New Roman" w:hAnsi="Times New Roman"/>
          <w:noProof/>
          <w:sz w:val="20"/>
          <w:szCs w:val="20"/>
        </w:rPr>
        <w:t>Papilla Bleeding Index (табл.2</w:t>
      </w:r>
      <w:r w:rsidRPr="00764834">
        <w:rPr>
          <w:rFonts w:ascii="Times New Roman" w:hAnsi="Times New Roman"/>
          <w:noProof/>
          <w:sz w:val="20"/>
          <w:szCs w:val="20"/>
        </w:rPr>
        <w:t>).</w:t>
      </w:r>
      <w:r w:rsidRPr="00764834">
        <w:rPr>
          <w:sz w:val="20"/>
          <w:szCs w:val="20"/>
        </w:rPr>
        <w:t xml:space="preserve"> </w:t>
      </w:r>
    </w:p>
    <w:p w:rsidR="007C2718" w:rsidRPr="00211A8D" w:rsidRDefault="007C2718" w:rsidP="00211A8D">
      <w:pPr>
        <w:spacing w:line="360" w:lineRule="auto"/>
        <w:ind w:firstLine="708"/>
        <w:jc w:val="both"/>
        <w:rPr>
          <w:rFonts w:ascii="Times New Roman" w:hAnsi="Times New Roman"/>
          <w:b/>
          <w:i/>
          <w:sz w:val="20"/>
          <w:szCs w:val="20"/>
          <w:lang w:eastAsia="bg-BG"/>
        </w:rPr>
      </w:pPr>
    </w:p>
    <w:p w:rsidR="00764834" w:rsidRPr="00764834" w:rsidRDefault="006869A7" w:rsidP="00FB6C8B">
      <w:pPr>
        <w:spacing w:line="360" w:lineRule="auto"/>
        <w:jc w:val="both"/>
        <w:rPr>
          <w:rFonts w:ascii="Times New Roman" w:hAnsi="Times New Roman"/>
          <w:b/>
          <w:i/>
          <w:sz w:val="20"/>
          <w:szCs w:val="20"/>
          <w:lang w:eastAsia="bg-BG"/>
        </w:rPr>
      </w:pPr>
      <w:r>
        <w:rPr>
          <w:rFonts w:ascii="Times New Roman" w:hAnsi="Times New Roman"/>
          <w:b/>
          <w:i/>
          <w:sz w:val="20"/>
          <w:szCs w:val="20"/>
          <w:lang w:eastAsia="bg-BG"/>
        </w:rPr>
        <w:t>Табл</w:t>
      </w:r>
      <w:r w:rsidR="00FD5145">
        <w:rPr>
          <w:rFonts w:ascii="Times New Roman" w:hAnsi="Times New Roman"/>
          <w:b/>
          <w:i/>
          <w:sz w:val="20"/>
          <w:szCs w:val="20"/>
          <w:lang w:eastAsia="bg-BG"/>
        </w:rPr>
        <w:t>.</w:t>
      </w:r>
      <w:r w:rsidR="009901C0">
        <w:rPr>
          <w:rFonts w:ascii="Times New Roman" w:hAnsi="Times New Roman"/>
          <w:b/>
          <w:i/>
          <w:sz w:val="20"/>
          <w:szCs w:val="20"/>
          <w:lang w:eastAsia="bg-BG"/>
        </w:rPr>
        <w:t xml:space="preserve">2 </w:t>
      </w:r>
      <w:r w:rsidR="00764834" w:rsidRPr="00764834">
        <w:rPr>
          <w:rFonts w:ascii="Times New Roman" w:hAnsi="Times New Roman"/>
          <w:b/>
          <w:i/>
          <w:sz w:val="20"/>
          <w:szCs w:val="20"/>
          <w:lang w:eastAsia="bg-BG"/>
        </w:rPr>
        <w:t xml:space="preserve"> Корелации по </w:t>
      </w:r>
      <w:r w:rsidR="00764834" w:rsidRPr="00764834">
        <w:rPr>
          <w:rFonts w:ascii="Times New Roman" w:eastAsia="Calibri" w:hAnsi="Times New Roman"/>
          <w:b/>
          <w:i/>
          <w:color w:val="000000"/>
          <w:sz w:val="20"/>
          <w:szCs w:val="20"/>
        </w:rPr>
        <w:t xml:space="preserve">Spearman's </w:t>
      </w:r>
      <w:r w:rsidR="00764834" w:rsidRPr="00764834">
        <w:rPr>
          <w:rFonts w:ascii="Times New Roman" w:hAnsi="Times New Roman"/>
          <w:b/>
          <w:i/>
          <w:sz w:val="20"/>
          <w:szCs w:val="20"/>
          <w:lang w:eastAsia="bg-BG"/>
        </w:rPr>
        <w:t>на изследаните параметри.</w:t>
      </w:r>
    </w:p>
    <w:tbl>
      <w:tblPr>
        <w:tblW w:w="55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99"/>
        <w:gridCol w:w="720"/>
        <w:gridCol w:w="630"/>
        <w:gridCol w:w="720"/>
        <w:gridCol w:w="502"/>
        <w:gridCol w:w="38"/>
        <w:gridCol w:w="900"/>
        <w:gridCol w:w="17"/>
        <w:gridCol w:w="703"/>
        <w:gridCol w:w="270"/>
      </w:tblGrid>
      <w:tr w:rsidR="00D5097C" w:rsidRPr="00764834" w:rsidTr="00D5097C">
        <w:trPr>
          <w:gridAfter w:val="1"/>
          <w:wAfter w:w="270" w:type="dxa"/>
          <w:trHeight w:val="20"/>
        </w:trPr>
        <w:tc>
          <w:tcPr>
            <w:tcW w:w="1040"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764834" w:rsidRPr="00764834" w:rsidRDefault="00764834" w:rsidP="00FB6C8B">
            <w:pPr>
              <w:autoSpaceDE w:val="0"/>
              <w:autoSpaceDN w:val="0"/>
              <w:adjustRightInd w:val="0"/>
              <w:jc w:val="both"/>
              <w:rPr>
                <w:rFonts w:ascii="Times New Roman" w:eastAsia="Calibri" w:hAnsi="Times New Roman"/>
                <w:b/>
                <w:sz w:val="20"/>
                <w:szCs w:val="20"/>
              </w:rPr>
            </w:pPr>
          </w:p>
        </w:tc>
        <w:tc>
          <w:tcPr>
            <w:tcW w:w="720" w:type="dxa"/>
            <w:tcBorders>
              <w:top w:val="single" w:sz="16" w:space="0" w:color="000000"/>
              <w:left w:val="single" w:sz="16" w:space="0" w:color="000000"/>
              <w:bottom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DI</w:t>
            </w:r>
          </w:p>
        </w:tc>
        <w:tc>
          <w:tcPr>
            <w:tcW w:w="630" w:type="dxa"/>
            <w:tcBorders>
              <w:top w:val="single" w:sz="16" w:space="0" w:color="000000"/>
              <w:bottom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CI</w:t>
            </w:r>
          </w:p>
        </w:tc>
        <w:tc>
          <w:tcPr>
            <w:tcW w:w="720" w:type="dxa"/>
            <w:tcBorders>
              <w:top w:val="single" w:sz="16" w:space="0" w:color="000000"/>
              <w:bottom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OHI</w:t>
            </w:r>
          </w:p>
        </w:tc>
        <w:tc>
          <w:tcPr>
            <w:tcW w:w="540" w:type="dxa"/>
            <w:gridSpan w:val="2"/>
            <w:tcBorders>
              <w:top w:val="single" w:sz="16" w:space="0" w:color="000000"/>
              <w:bottom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PBI- всички</w:t>
            </w:r>
          </w:p>
        </w:tc>
        <w:tc>
          <w:tcPr>
            <w:tcW w:w="900" w:type="dxa"/>
            <w:tcBorders>
              <w:top w:val="single" w:sz="16" w:space="0" w:color="000000"/>
              <w:bottom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PBI-Amalgam</w:t>
            </w:r>
          </w:p>
        </w:tc>
        <w:tc>
          <w:tcPr>
            <w:tcW w:w="720" w:type="dxa"/>
            <w:gridSpan w:val="2"/>
            <w:tcBorders>
              <w:top w:val="single" w:sz="16" w:space="0" w:color="000000"/>
              <w:bottom w:val="single" w:sz="16" w:space="0" w:color="000000"/>
              <w:right w:val="single" w:sz="16" w:space="0" w:color="000000"/>
            </w:tcBorders>
            <w:shd w:val="clear" w:color="auto" w:fill="D9D9D9"/>
            <w:vAlign w:val="center"/>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b/>
                <w:color w:val="000000"/>
                <w:sz w:val="20"/>
                <w:szCs w:val="20"/>
              </w:rPr>
            </w:pPr>
            <w:r w:rsidRPr="00764834">
              <w:rPr>
                <w:rFonts w:ascii="Times New Roman" w:eastAsia="Calibri" w:hAnsi="Times New Roman"/>
                <w:b/>
                <w:color w:val="000000"/>
                <w:sz w:val="20"/>
                <w:szCs w:val="20"/>
              </w:rPr>
              <w:t>HI</w:t>
            </w:r>
          </w:p>
        </w:tc>
      </w:tr>
      <w:tr w:rsidR="00D5097C" w:rsidRPr="00764834" w:rsidTr="00D5097C">
        <w:trPr>
          <w:gridAfter w:val="1"/>
          <w:wAfter w:w="270" w:type="dxa"/>
          <w:trHeight w:val="20"/>
        </w:trPr>
        <w:tc>
          <w:tcPr>
            <w:tcW w:w="41" w:type="dxa"/>
            <w:vMerge w:val="restart"/>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p>
        </w:tc>
        <w:tc>
          <w:tcPr>
            <w:tcW w:w="999" w:type="dxa"/>
            <w:vMerge w:val="restart"/>
            <w:tcBorders>
              <w:top w:val="single" w:sz="16" w:space="0" w:color="000000"/>
              <w:left w:val="nil"/>
              <w:right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DI</w:t>
            </w:r>
          </w:p>
        </w:tc>
        <w:tc>
          <w:tcPr>
            <w:tcW w:w="720" w:type="dxa"/>
            <w:tcBorders>
              <w:top w:val="single" w:sz="16" w:space="0" w:color="000000"/>
              <w:left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1,000</w:t>
            </w:r>
          </w:p>
        </w:tc>
        <w:tc>
          <w:tcPr>
            <w:tcW w:w="630" w:type="dxa"/>
            <w:tcBorders>
              <w:top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,561</w:t>
            </w:r>
            <w:r w:rsidRPr="00764834">
              <w:rPr>
                <w:rFonts w:ascii="Times New Roman" w:eastAsia="Calibri" w:hAnsi="Times New Roman"/>
                <w:color w:val="000000"/>
                <w:sz w:val="20"/>
                <w:szCs w:val="20"/>
                <w:vertAlign w:val="superscript"/>
              </w:rPr>
              <w:t>**</w:t>
            </w:r>
          </w:p>
        </w:tc>
        <w:tc>
          <w:tcPr>
            <w:tcW w:w="720" w:type="dxa"/>
            <w:tcBorders>
              <w:top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,920</w:t>
            </w:r>
            <w:r w:rsidRPr="00764834">
              <w:rPr>
                <w:rFonts w:ascii="Times New Roman" w:eastAsia="Calibri" w:hAnsi="Times New Roman"/>
                <w:color w:val="000000"/>
                <w:sz w:val="20"/>
                <w:szCs w:val="20"/>
                <w:vertAlign w:val="superscript"/>
              </w:rPr>
              <w:t>**</w:t>
            </w:r>
          </w:p>
        </w:tc>
        <w:tc>
          <w:tcPr>
            <w:tcW w:w="502" w:type="dxa"/>
            <w:tcBorders>
              <w:top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,076</w:t>
            </w:r>
          </w:p>
        </w:tc>
        <w:tc>
          <w:tcPr>
            <w:tcW w:w="703" w:type="dxa"/>
            <w:tcBorders>
              <w:top w:val="single" w:sz="16" w:space="0" w:color="000000"/>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-,564</w:t>
            </w:r>
            <w:r w:rsidRPr="00764834">
              <w:rPr>
                <w:rFonts w:ascii="Times New Roman" w:eastAsia="Calibri" w:hAnsi="Times New Roman"/>
                <w:color w:val="000000"/>
                <w:sz w:val="20"/>
                <w:szCs w:val="20"/>
                <w:vertAlign w:val="superscript"/>
              </w:rPr>
              <w:t>**</w:t>
            </w:r>
          </w:p>
        </w:tc>
      </w:tr>
      <w:tr w:rsidR="00D5097C" w:rsidRPr="00764834" w:rsidTr="00D5097C">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tcBorders>
              <w:top w:val="single" w:sz="16" w:space="0" w:color="000000"/>
              <w:left w:val="nil"/>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720" w:type="dxa"/>
            <w:tcBorders>
              <w:top w:val="nil"/>
              <w:left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,000</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,707</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tcBorders>
              <w:top w:val="single" w:sz="16" w:space="0" w:color="000000"/>
              <w:left w:val="nil"/>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720" w:type="dxa"/>
            <w:tcBorders>
              <w:top w:val="nil"/>
              <w:left w:val="single" w:sz="16" w:space="0" w:color="000000"/>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bottom w:val="single" w:sz="8" w:space="0" w:color="000000"/>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val="restart"/>
            <w:tcBorders>
              <w:left w:val="nil"/>
              <w:right w:val="single" w:sz="1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CI</w:t>
            </w:r>
          </w:p>
        </w:tc>
        <w:tc>
          <w:tcPr>
            <w:tcW w:w="720" w:type="dxa"/>
            <w:tcBorders>
              <w:left w:val="single" w:sz="18"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,561</w:t>
            </w:r>
            <w:r w:rsidRPr="00764834">
              <w:rPr>
                <w:rFonts w:ascii="Times New Roman" w:eastAsia="Calibri" w:hAnsi="Times New Roman"/>
                <w:color w:val="000000"/>
                <w:sz w:val="20"/>
                <w:szCs w:val="20"/>
                <w:vertAlign w:val="superscript"/>
              </w:rPr>
              <w:t>**</w:t>
            </w:r>
          </w:p>
        </w:tc>
        <w:tc>
          <w:tcPr>
            <w:tcW w:w="63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1,000</w:t>
            </w:r>
          </w:p>
        </w:tc>
        <w:tc>
          <w:tcPr>
            <w:tcW w:w="72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,824</w:t>
            </w:r>
            <w:r w:rsidRPr="00764834">
              <w:rPr>
                <w:rFonts w:ascii="Times New Roman" w:eastAsia="Calibri" w:hAnsi="Times New Roman"/>
                <w:color w:val="000000"/>
                <w:sz w:val="20"/>
                <w:szCs w:val="20"/>
                <w:vertAlign w:val="superscript"/>
              </w:rPr>
              <w:t>**</w:t>
            </w:r>
          </w:p>
        </w:tc>
        <w:tc>
          <w:tcPr>
            <w:tcW w:w="502"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,422</w:t>
            </w:r>
            <w:r w:rsidRPr="00764834">
              <w:rPr>
                <w:rFonts w:ascii="Times New Roman" w:eastAsia="Calibri" w:hAnsi="Times New Roman"/>
                <w:color w:val="000000"/>
                <w:sz w:val="20"/>
                <w:szCs w:val="20"/>
                <w:vertAlign w:val="superscript"/>
              </w:rPr>
              <w:t>*</w:t>
            </w:r>
          </w:p>
        </w:tc>
        <w:tc>
          <w:tcPr>
            <w:tcW w:w="703" w:type="dxa"/>
            <w:tcBorders>
              <w:bottom w:val="nil"/>
              <w:right w:val="single" w:sz="1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-,394</w:t>
            </w:r>
            <w:r w:rsidRPr="00764834">
              <w:rPr>
                <w:rFonts w:ascii="Times New Roman" w:eastAsia="Calibri" w:hAnsi="Times New Roman"/>
                <w:color w:val="000000"/>
                <w:sz w:val="20"/>
                <w:szCs w:val="20"/>
                <w:vertAlign w:val="superscript"/>
              </w:rPr>
              <w:t>*</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left w:val="nil"/>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,000</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,028</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,042</w:t>
            </w:r>
          </w:p>
        </w:tc>
      </w:tr>
      <w:tr w:rsidR="00D5097C" w:rsidRPr="00764834" w:rsidTr="00D5097C">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left w:val="nil"/>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D5097C" w:rsidRPr="00764834" w:rsidTr="00D5097C">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val="restart"/>
            <w:tcBorders>
              <w:left w:val="nil"/>
              <w:right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OHI</w:t>
            </w:r>
          </w:p>
        </w:tc>
        <w:tc>
          <w:tcPr>
            <w:tcW w:w="720" w:type="dxa"/>
            <w:tcBorders>
              <w:left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,920</w:t>
            </w:r>
            <w:r w:rsidRPr="00764834">
              <w:rPr>
                <w:rFonts w:ascii="Times New Roman" w:eastAsia="Calibri" w:hAnsi="Times New Roman"/>
                <w:color w:val="000000"/>
                <w:sz w:val="20"/>
                <w:szCs w:val="20"/>
                <w:vertAlign w:val="superscript"/>
              </w:rPr>
              <w:t>**</w:t>
            </w:r>
          </w:p>
        </w:tc>
        <w:tc>
          <w:tcPr>
            <w:tcW w:w="63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,824</w:t>
            </w:r>
            <w:r w:rsidRPr="00764834">
              <w:rPr>
                <w:rFonts w:ascii="Times New Roman" w:eastAsia="Calibri" w:hAnsi="Times New Roman"/>
                <w:color w:val="000000"/>
                <w:sz w:val="20"/>
                <w:szCs w:val="20"/>
                <w:vertAlign w:val="superscript"/>
              </w:rPr>
              <w:t>**</w:t>
            </w:r>
          </w:p>
        </w:tc>
        <w:tc>
          <w:tcPr>
            <w:tcW w:w="72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1,000</w:t>
            </w:r>
          </w:p>
        </w:tc>
        <w:tc>
          <w:tcPr>
            <w:tcW w:w="502"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,207</w:t>
            </w:r>
          </w:p>
        </w:tc>
        <w:tc>
          <w:tcPr>
            <w:tcW w:w="703" w:type="dxa"/>
            <w:tcBorders>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-,560</w:t>
            </w:r>
            <w:r w:rsidRPr="00764834">
              <w:rPr>
                <w:rFonts w:ascii="Times New Roman" w:eastAsia="Calibri" w:hAnsi="Times New Roman"/>
                <w:color w:val="000000"/>
                <w:sz w:val="20"/>
                <w:szCs w:val="20"/>
                <w:vertAlign w:val="superscript"/>
              </w:rPr>
              <w:t>**</w:t>
            </w:r>
          </w:p>
        </w:tc>
      </w:tr>
      <w:tr w:rsidR="00D5097C" w:rsidRPr="00764834" w:rsidTr="00D5097C">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left w:val="nil"/>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16" w:space="0" w:color="000000"/>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,000</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,000</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,300</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left w:val="nil"/>
              <w:bottom w:val="single" w:sz="8"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16" w:space="0" w:color="000000"/>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bottom w:val="single" w:sz="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bottom w:val="single" w:sz="8" w:space="0" w:color="000000"/>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val="restart"/>
            <w:tcBorders>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PBIall</w:t>
            </w:r>
          </w:p>
        </w:tc>
        <w:tc>
          <w:tcPr>
            <w:tcW w:w="720" w:type="dxa"/>
            <w:tcBorders>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63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2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502"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03" w:type="dxa"/>
            <w:tcBorders>
              <w:bottom w:val="nil"/>
              <w:right w:val="single" w:sz="18"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4" w:space="0" w:color="auto"/>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val="restart"/>
            <w:tcBorders>
              <w:top w:val="single" w:sz="4" w:space="0" w:color="auto"/>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PBIAmalgam</w:t>
            </w:r>
          </w:p>
        </w:tc>
        <w:tc>
          <w:tcPr>
            <w:tcW w:w="720" w:type="dxa"/>
            <w:tcBorders>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,076</w:t>
            </w:r>
          </w:p>
        </w:tc>
        <w:tc>
          <w:tcPr>
            <w:tcW w:w="63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,422</w:t>
            </w:r>
            <w:r w:rsidRPr="00764834">
              <w:rPr>
                <w:rFonts w:ascii="Times New Roman" w:eastAsia="Calibri" w:hAnsi="Times New Roman"/>
                <w:color w:val="000000"/>
                <w:sz w:val="20"/>
                <w:szCs w:val="20"/>
                <w:vertAlign w:val="superscript"/>
              </w:rPr>
              <w:t>*</w:t>
            </w:r>
          </w:p>
        </w:tc>
        <w:tc>
          <w:tcPr>
            <w:tcW w:w="72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,207</w:t>
            </w:r>
          </w:p>
        </w:tc>
        <w:tc>
          <w:tcPr>
            <w:tcW w:w="502"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1,000</w:t>
            </w:r>
          </w:p>
        </w:tc>
        <w:tc>
          <w:tcPr>
            <w:tcW w:w="703" w:type="dxa"/>
            <w:tcBorders>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,093</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,707</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,028</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,300</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,645</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4" w:space="0" w:color="auto"/>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color w:val="000000"/>
                <w:sz w:val="20"/>
                <w:szCs w:val="20"/>
              </w:rPr>
            </w:pPr>
          </w:p>
        </w:tc>
        <w:tc>
          <w:tcPr>
            <w:tcW w:w="999" w:type="dxa"/>
            <w:vMerge w:val="restart"/>
            <w:tcBorders>
              <w:top w:val="single" w:sz="4" w:space="0" w:color="auto"/>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HI</w:t>
            </w:r>
          </w:p>
        </w:tc>
        <w:tc>
          <w:tcPr>
            <w:tcW w:w="720" w:type="dxa"/>
            <w:tcBorders>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-,564</w:t>
            </w:r>
            <w:r w:rsidRPr="00764834">
              <w:rPr>
                <w:rFonts w:ascii="Times New Roman" w:eastAsia="Calibri" w:hAnsi="Times New Roman"/>
                <w:color w:val="000000"/>
                <w:sz w:val="20"/>
                <w:szCs w:val="20"/>
                <w:vertAlign w:val="superscript"/>
              </w:rPr>
              <w:t>**</w:t>
            </w:r>
          </w:p>
        </w:tc>
        <w:tc>
          <w:tcPr>
            <w:tcW w:w="63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-,394</w:t>
            </w:r>
            <w:r w:rsidRPr="00764834">
              <w:rPr>
                <w:rFonts w:ascii="Times New Roman" w:eastAsia="Calibri" w:hAnsi="Times New Roman"/>
                <w:color w:val="000000"/>
                <w:sz w:val="20"/>
                <w:szCs w:val="20"/>
                <w:vertAlign w:val="superscript"/>
              </w:rPr>
              <w:t>*</w:t>
            </w:r>
          </w:p>
        </w:tc>
        <w:tc>
          <w:tcPr>
            <w:tcW w:w="720"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-,560</w:t>
            </w:r>
            <w:r w:rsidRPr="00764834">
              <w:rPr>
                <w:rFonts w:ascii="Times New Roman" w:eastAsia="Calibri" w:hAnsi="Times New Roman"/>
                <w:color w:val="000000"/>
                <w:sz w:val="20"/>
                <w:szCs w:val="20"/>
                <w:vertAlign w:val="superscript"/>
              </w:rPr>
              <w:t>**</w:t>
            </w:r>
          </w:p>
        </w:tc>
        <w:tc>
          <w:tcPr>
            <w:tcW w:w="502" w:type="dxa"/>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,093</w:t>
            </w:r>
          </w:p>
        </w:tc>
        <w:tc>
          <w:tcPr>
            <w:tcW w:w="703" w:type="dxa"/>
            <w:tcBorders>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1,000</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c>
          <w:tcPr>
            <w:tcW w:w="63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,042</w:t>
            </w:r>
          </w:p>
        </w:tc>
        <w:tc>
          <w:tcPr>
            <w:tcW w:w="720"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,002</w:t>
            </w:r>
          </w:p>
        </w:tc>
        <w:tc>
          <w:tcPr>
            <w:tcW w:w="502" w:type="dxa"/>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c>
          <w:tcPr>
            <w:tcW w:w="955" w:type="dxa"/>
            <w:gridSpan w:val="3"/>
            <w:tcBorders>
              <w:top w:val="nil"/>
              <w:bottom w:val="nil"/>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,645</w:t>
            </w:r>
          </w:p>
        </w:tc>
        <w:tc>
          <w:tcPr>
            <w:tcW w:w="703" w:type="dxa"/>
            <w:tcBorders>
              <w:top w:val="nil"/>
              <w:bottom w:val="nil"/>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w:t>
            </w:r>
          </w:p>
        </w:tc>
      </w:tr>
      <w:tr w:rsidR="00D5097C" w:rsidRPr="00764834" w:rsidTr="007C2718">
        <w:trPr>
          <w:gridAfter w:val="1"/>
          <w:wAfter w:w="270" w:type="dxa"/>
          <w:trHeight w:val="20"/>
        </w:trPr>
        <w:tc>
          <w:tcPr>
            <w:tcW w:w="41" w:type="dxa"/>
            <w:vMerge/>
            <w:tcBorders>
              <w:top w:val="single" w:sz="16" w:space="0" w:color="000000"/>
              <w:left w:val="single" w:sz="16" w:space="0" w:color="000000"/>
              <w:bottom w:val="single" w:sz="16" w:space="0" w:color="000000"/>
              <w:right w:val="nil"/>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999" w:type="dxa"/>
            <w:vMerge/>
            <w:tcBorders>
              <w:top w:val="single" w:sz="18" w:space="0" w:color="000000"/>
              <w:left w:val="nil"/>
              <w:bottom w:val="single" w:sz="18" w:space="0" w:color="000000"/>
              <w:right w:val="single" w:sz="4" w:space="0" w:color="auto"/>
            </w:tcBorders>
            <w:shd w:val="clear" w:color="auto" w:fill="FFFFFF"/>
          </w:tcPr>
          <w:p w:rsidR="00D5097C" w:rsidRPr="00764834" w:rsidRDefault="00D5097C" w:rsidP="00FB6C8B">
            <w:pPr>
              <w:autoSpaceDE w:val="0"/>
              <w:autoSpaceDN w:val="0"/>
              <w:adjustRightInd w:val="0"/>
              <w:jc w:val="both"/>
              <w:rPr>
                <w:rFonts w:ascii="Times New Roman" w:eastAsia="Calibri" w:hAnsi="Times New Roman"/>
                <w:sz w:val="20"/>
                <w:szCs w:val="20"/>
              </w:rPr>
            </w:pPr>
          </w:p>
        </w:tc>
        <w:tc>
          <w:tcPr>
            <w:tcW w:w="720" w:type="dxa"/>
            <w:tcBorders>
              <w:top w:val="nil"/>
              <w:left w:val="single" w:sz="4" w:space="0" w:color="auto"/>
              <w:bottom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630" w:type="dxa"/>
            <w:tcBorders>
              <w:top w:val="nil"/>
              <w:bottom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20" w:type="dxa"/>
            <w:tcBorders>
              <w:top w:val="nil"/>
              <w:bottom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502" w:type="dxa"/>
            <w:tcBorders>
              <w:top w:val="nil"/>
              <w:bottom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955" w:type="dxa"/>
            <w:gridSpan w:val="3"/>
            <w:tcBorders>
              <w:top w:val="nil"/>
              <w:bottom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c>
          <w:tcPr>
            <w:tcW w:w="703" w:type="dxa"/>
            <w:tcBorders>
              <w:top w:val="nil"/>
              <w:bottom w:val="single" w:sz="16" w:space="0" w:color="000000"/>
              <w:right w:val="single" w:sz="16" w:space="0" w:color="000000"/>
            </w:tcBorders>
            <w:shd w:val="clear" w:color="auto" w:fill="FFFFFF"/>
          </w:tcPr>
          <w:p w:rsidR="00D5097C" w:rsidRPr="00764834" w:rsidRDefault="00D5097C" w:rsidP="00FB6C8B">
            <w:pPr>
              <w:autoSpaceDE w:val="0"/>
              <w:autoSpaceDN w:val="0"/>
              <w:adjustRightInd w:val="0"/>
              <w:spacing w:line="320" w:lineRule="atLeast"/>
              <w:ind w:left="60" w:right="60"/>
              <w:jc w:val="both"/>
              <w:rPr>
                <w:rFonts w:ascii="Times New Roman" w:eastAsia="Calibri" w:hAnsi="Times New Roman"/>
                <w:color w:val="000000"/>
                <w:sz w:val="20"/>
                <w:szCs w:val="20"/>
              </w:rPr>
            </w:pPr>
            <w:r w:rsidRPr="00764834">
              <w:rPr>
                <w:rFonts w:ascii="Times New Roman" w:eastAsia="Calibri" w:hAnsi="Times New Roman"/>
                <w:color w:val="000000"/>
                <w:sz w:val="20"/>
                <w:szCs w:val="20"/>
              </w:rPr>
              <w:t>27</w:t>
            </w:r>
          </w:p>
        </w:tc>
      </w:tr>
      <w:tr w:rsidR="00764834" w:rsidRPr="00764834" w:rsidTr="00D5097C">
        <w:trPr>
          <w:trHeight w:val="20"/>
        </w:trPr>
        <w:tc>
          <w:tcPr>
            <w:tcW w:w="5540" w:type="dxa"/>
            <w:gridSpan w:val="11"/>
            <w:tcBorders>
              <w:top w:val="nil"/>
              <w:left w:val="nil"/>
              <w:bottom w:val="nil"/>
              <w:right w:val="nil"/>
            </w:tcBorders>
            <w:shd w:val="clear" w:color="auto" w:fill="FFFFFF"/>
          </w:tcPr>
          <w:p w:rsidR="00764834" w:rsidRPr="00764834" w:rsidRDefault="00764834" w:rsidP="00FB6C8B">
            <w:pPr>
              <w:autoSpaceDE w:val="0"/>
              <w:autoSpaceDN w:val="0"/>
              <w:adjustRightInd w:val="0"/>
              <w:spacing w:line="320" w:lineRule="atLeast"/>
              <w:ind w:left="60" w:right="60"/>
              <w:jc w:val="both"/>
              <w:rPr>
                <w:rFonts w:ascii="Times New Roman" w:eastAsia="Calibri" w:hAnsi="Times New Roman"/>
                <w:color w:val="000000"/>
                <w:sz w:val="20"/>
                <w:szCs w:val="20"/>
              </w:rPr>
            </w:pPr>
          </w:p>
        </w:tc>
      </w:tr>
    </w:tbl>
    <w:p w:rsidR="00146422"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Множество корелационни връзки се установиха и п</w:t>
      </w:r>
      <w:r w:rsidR="009901C0">
        <w:rPr>
          <w:rFonts w:ascii="Times New Roman" w:eastAsia="Calibri" w:hAnsi="Times New Roman"/>
          <w:sz w:val="20"/>
          <w:szCs w:val="20"/>
        </w:rPr>
        <w:t>ри анализа по Spearman's (табл.2</w:t>
      </w:r>
      <w:r w:rsidRPr="00764834">
        <w:rPr>
          <w:rFonts w:ascii="Times New Roman" w:eastAsia="Calibri" w:hAnsi="Times New Roman"/>
          <w:sz w:val="20"/>
          <w:szCs w:val="20"/>
        </w:rPr>
        <w:t>). Тук най-силно лошият дъх корелираше с възрастта на изследваните и налепа на езика (р=0.01).</w:t>
      </w:r>
      <w:bookmarkStart w:id="264" w:name="_Toc3061767"/>
      <w:bookmarkStart w:id="265" w:name="_Toc3061986"/>
      <w:bookmarkStart w:id="266" w:name="_Toc3062425"/>
      <w:bookmarkStart w:id="267" w:name="_Toc3062768"/>
      <w:bookmarkStart w:id="268" w:name="_Toc3062930"/>
      <w:bookmarkStart w:id="269" w:name="_Toc3063134"/>
      <w:bookmarkStart w:id="270" w:name="_Toc3063573"/>
      <w:bookmarkStart w:id="271" w:name="_Toc3063640"/>
      <w:bookmarkStart w:id="272" w:name="_Toc3063771"/>
      <w:bookmarkStart w:id="273" w:name="_Toc3063883"/>
      <w:r w:rsidRPr="00764834">
        <w:rPr>
          <w:rFonts w:ascii="Times New Roman" w:eastAsia="Calibri" w:hAnsi="Times New Roman"/>
          <w:sz w:val="20"/>
          <w:szCs w:val="20"/>
        </w:rPr>
        <w:t xml:space="preserve"> Установихме изключително висока зависимост между DI и CI, DI и OHI.</w:t>
      </w:r>
    </w:p>
    <w:p w:rsidR="00764834" w:rsidRPr="00764834" w:rsidRDefault="00764834" w:rsidP="006B5B66">
      <w:pPr>
        <w:keepNext/>
        <w:numPr>
          <w:ilvl w:val="2"/>
          <w:numId w:val="0"/>
        </w:numPr>
        <w:tabs>
          <w:tab w:val="num" w:pos="0"/>
        </w:tabs>
        <w:spacing w:before="240" w:after="60" w:line="276" w:lineRule="auto"/>
        <w:ind w:left="720" w:hanging="720"/>
        <w:jc w:val="center"/>
        <w:outlineLvl w:val="2"/>
        <w:rPr>
          <w:rFonts w:ascii="Times New Roman" w:eastAsia="Calibri" w:hAnsi="Times New Roman" w:cs="Arial"/>
          <w:b/>
          <w:bCs/>
          <w:sz w:val="20"/>
          <w:szCs w:val="20"/>
        </w:rPr>
      </w:pPr>
      <w:bookmarkStart w:id="274" w:name="_Toc3063993"/>
      <w:bookmarkStart w:id="275" w:name="_Toc3064486"/>
      <w:bookmarkStart w:id="276" w:name="_Toc3207713"/>
      <w:bookmarkStart w:id="277" w:name="_Toc5889047"/>
      <w:bookmarkStart w:id="278" w:name="_Toc5889287"/>
      <w:bookmarkStart w:id="279" w:name="_Toc6342130"/>
      <w:r w:rsidRPr="00764834">
        <w:rPr>
          <w:rFonts w:ascii="Times New Roman" w:eastAsia="Calibri" w:hAnsi="Times New Roman" w:cs="Arial"/>
          <w:b/>
          <w:bCs/>
          <w:sz w:val="20"/>
          <w:szCs w:val="20"/>
        </w:rPr>
        <w:t>РЕЗУЛТАТИ ЗА КОРОЗИОНЕН ПОТЕНЦИАЛ</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764834" w:rsidRPr="0030130A" w:rsidRDefault="0030130A" w:rsidP="006B5B66">
      <w:pPr>
        <w:jc w:val="center"/>
        <w:rPr>
          <w:rFonts w:ascii="Times New Roman" w:eastAsia="Calibri" w:hAnsi="Times New Roman"/>
          <w:b/>
          <w:sz w:val="20"/>
          <w:szCs w:val="20"/>
        </w:rPr>
      </w:pPr>
      <w:r>
        <w:rPr>
          <w:rFonts w:ascii="Times New Roman" w:eastAsia="Calibri" w:hAnsi="Times New Roman"/>
          <w:b/>
          <w:sz w:val="20"/>
          <w:szCs w:val="20"/>
        </w:rPr>
        <w:t>(по задача 2)</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Установихме наличието на 88 отделни метални обекта в устните кухини на изследваната група пациенти</w:t>
      </w:r>
      <w:r w:rsidR="009901C0">
        <w:rPr>
          <w:rFonts w:ascii="Times New Roman" w:eastAsia="Calibri" w:hAnsi="Times New Roman"/>
          <w:sz w:val="20"/>
          <w:szCs w:val="20"/>
        </w:rPr>
        <w:t xml:space="preserve">. </w:t>
      </w:r>
      <w:r w:rsidRPr="00764834">
        <w:rPr>
          <w:rFonts w:ascii="Times New Roman" w:eastAsia="Calibri" w:hAnsi="Times New Roman"/>
          <w:sz w:val="20"/>
          <w:szCs w:val="20"/>
        </w:rPr>
        <w:t>От тези 88 обекта, 12 бяха металокерамични възстановявания, 3 бленд-</w:t>
      </w:r>
      <w:r w:rsidRPr="00764834">
        <w:rPr>
          <w:rFonts w:ascii="Times New Roman" w:eastAsia="Calibri" w:hAnsi="Times New Roman"/>
          <w:sz w:val="20"/>
          <w:szCs w:val="20"/>
        </w:rPr>
        <w:lastRenderedPageBreak/>
        <w:t>корони, 4 златни конструкции и 69 от амалгама. Прави впечатление по-високата честата на амалгамата спрямо всички останали метали, прилаган</w:t>
      </w:r>
      <w:r w:rsidR="00312597">
        <w:rPr>
          <w:rFonts w:ascii="Times New Roman" w:eastAsia="Calibri" w:hAnsi="Times New Roman"/>
          <w:sz w:val="20"/>
          <w:szCs w:val="20"/>
        </w:rPr>
        <w:t>и в денталната практика (фиг. 29</w:t>
      </w:r>
      <w:r w:rsidRPr="00764834">
        <w:rPr>
          <w:rFonts w:ascii="Times New Roman" w:eastAsia="Calibri" w:hAnsi="Times New Roman"/>
          <w:sz w:val="20"/>
          <w:szCs w:val="20"/>
        </w:rPr>
        <w:t>).</w:t>
      </w:r>
    </w:p>
    <w:p w:rsidR="00764834" w:rsidRPr="00764834" w:rsidRDefault="00764834" w:rsidP="0072453E">
      <w:pPr>
        <w:spacing w:line="360" w:lineRule="auto"/>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4B8015DF" wp14:editId="0BD3D765">
            <wp:extent cx="3286125" cy="1104900"/>
            <wp:effectExtent l="0" t="0" r="9525"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C2DA9" w:rsidRPr="00764834" w:rsidRDefault="009901C0" w:rsidP="007C2DA9">
      <w:pPr>
        <w:spacing w:line="360" w:lineRule="auto"/>
        <w:rPr>
          <w:rFonts w:ascii="Times New Roman" w:eastAsia="Calibri" w:hAnsi="Times New Roman"/>
          <w:b/>
          <w:i/>
          <w:sz w:val="20"/>
          <w:szCs w:val="20"/>
        </w:rPr>
      </w:pPr>
      <w:r>
        <w:rPr>
          <w:rFonts w:ascii="Times New Roman" w:eastAsia="Calibri" w:hAnsi="Times New Roman"/>
          <w:b/>
          <w:i/>
          <w:sz w:val="20"/>
          <w:szCs w:val="20"/>
        </w:rPr>
        <w:t>Фигура 29</w:t>
      </w:r>
      <w:r w:rsidR="00764834" w:rsidRPr="00764834">
        <w:rPr>
          <w:rFonts w:ascii="Times New Roman" w:eastAsia="Calibri" w:hAnsi="Times New Roman"/>
          <w:b/>
          <w:i/>
          <w:sz w:val="20"/>
          <w:szCs w:val="20"/>
        </w:rPr>
        <w:t xml:space="preserve">. Съотношение на амалгамата спрямо </w:t>
      </w:r>
      <w:r w:rsidR="006B5B66">
        <w:rPr>
          <w:rFonts w:ascii="Times New Roman" w:eastAsia="Calibri" w:hAnsi="Times New Roman"/>
          <w:b/>
          <w:i/>
          <w:sz w:val="20"/>
          <w:szCs w:val="20"/>
          <w:lang w:val="en-US"/>
        </w:rPr>
        <w:t xml:space="preserve">  </w:t>
      </w:r>
      <w:r w:rsidR="00764834" w:rsidRPr="00764834">
        <w:rPr>
          <w:rFonts w:ascii="Times New Roman" w:eastAsia="Calibri" w:hAnsi="Times New Roman"/>
          <w:b/>
          <w:i/>
          <w:sz w:val="20"/>
          <w:szCs w:val="20"/>
        </w:rPr>
        <w:t>другите метали.</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 xml:space="preserve">От нашите резултати се вижда, че от металните обекти, приложени за възстановяването на загубените твърди зъбни тъкани, всички са в групите на премоларите и моларите. 78.41% бяха на молари и 19.31% на премолари. Само </w:t>
      </w:r>
      <w:r w:rsidR="009901C0">
        <w:rPr>
          <w:rFonts w:ascii="Times New Roman" w:eastAsia="Calibri" w:hAnsi="Times New Roman"/>
          <w:sz w:val="20"/>
          <w:szCs w:val="20"/>
        </w:rPr>
        <w:t>2,27%  бяха на мъдреци (табл. 3</w:t>
      </w:r>
      <w:r w:rsidRPr="00764834">
        <w:rPr>
          <w:rFonts w:ascii="Times New Roman" w:eastAsia="Calibri" w:hAnsi="Times New Roman"/>
          <w:sz w:val="20"/>
          <w:szCs w:val="20"/>
        </w:rPr>
        <w:t xml:space="preserve">). </w:t>
      </w:r>
    </w:p>
    <w:p w:rsidR="00764834" w:rsidRPr="00764834" w:rsidRDefault="0072453E"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Табли</w:t>
      </w:r>
      <w:r w:rsidR="00312597">
        <w:rPr>
          <w:rFonts w:ascii="Times New Roman" w:eastAsia="Calibri" w:hAnsi="Times New Roman"/>
          <w:b/>
          <w:i/>
          <w:sz w:val="20"/>
          <w:szCs w:val="20"/>
        </w:rPr>
        <w:t xml:space="preserve">ца </w:t>
      </w:r>
      <w:r w:rsidR="009901C0">
        <w:rPr>
          <w:rFonts w:ascii="Times New Roman" w:eastAsia="Calibri" w:hAnsi="Times New Roman"/>
          <w:b/>
          <w:i/>
          <w:sz w:val="20"/>
          <w:szCs w:val="20"/>
          <w:lang w:val="en-US"/>
        </w:rPr>
        <w:t>3</w:t>
      </w:r>
      <w:r>
        <w:rPr>
          <w:rFonts w:ascii="Times New Roman" w:eastAsia="Calibri" w:hAnsi="Times New Roman"/>
          <w:b/>
          <w:i/>
          <w:sz w:val="20"/>
          <w:szCs w:val="20"/>
        </w:rPr>
        <w:t>.</w:t>
      </w:r>
      <w:r w:rsidR="00764834" w:rsidRPr="00764834">
        <w:rPr>
          <w:rFonts w:ascii="Times New Roman" w:eastAsia="Calibri" w:hAnsi="Times New Roman"/>
          <w:b/>
          <w:i/>
          <w:sz w:val="20"/>
          <w:szCs w:val="20"/>
        </w:rPr>
        <w:t xml:space="preserve"> Разпределиние на металните обекти по зъби.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994"/>
        <w:gridCol w:w="1150"/>
        <w:gridCol w:w="852"/>
        <w:gridCol w:w="852"/>
        <w:gridCol w:w="852"/>
      </w:tblGrid>
      <w:tr w:rsidR="00764834" w:rsidRPr="00764834" w:rsidTr="0072453E">
        <w:tc>
          <w:tcPr>
            <w:tcW w:w="805" w:type="dxa"/>
            <w:shd w:val="clear" w:color="auto" w:fill="D9D9D9"/>
            <w:vAlign w:val="center"/>
          </w:tcPr>
          <w:p w:rsidR="00764834" w:rsidRPr="00764834" w:rsidRDefault="00764834" w:rsidP="00FB6C8B">
            <w:pPr>
              <w:spacing w:line="360" w:lineRule="auto"/>
              <w:jc w:val="both"/>
              <w:rPr>
                <w:rFonts w:ascii="Times New Roman" w:eastAsia="Calibri" w:hAnsi="Times New Roman"/>
                <w:b/>
                <w:i/>
                <w:sz w:val="20"/>
                <w:szCs w:val="20"/>
              </w:rPr>
            </w:pPr>
          </w:p>
        </w:tc>
        <w:tc>
          <w:tcPr>
            <w:tcW w:w="994" w:type="dxa"/>
            <w:shd w:val="clear" w:color="auto" w:fill="D9D9D9"/>
            <w:vAlign w:val="center"/>
          </w:tcPr>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Първи премолари</w:t>
            </w:r>
          </w:p>
        </w:tc>
        <w:tc>
          <w:tcPr>
            <w:tcW w:w="1150" w:type="dxa"/>
            <w:shd w:val="clear" w:color="auto" w:fill="D9D9D9"/>
            <w:vAlign w:val="center"/>
          </w:tcPr>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Втори</w:t>
            </w:r>
          </w:p>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премолари</w:t>
            </w:r>
          </w:p>
        </w:tc>
        <w:tc>
          <w:tcPr>
            <w:tcW w:w="852" w:type="dxa"/>
            <w:shd w:val="clear" w:color="auto" w:fill="D9D9D9"/>
            <w:vAlign w:val="center"/>
          </w:tcPr>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Първи молари</w:t>
            </w:r>
          </w:p>
        </w:tc>
        <w:tc>
          <w:tcPr>
            <w:tcW w:w="852" w:type="dxa"/>
            <w:shd w:val="clear" w:color="auto" w:fill="D9D9D9"/>
            <w:vAlign w:val="center"/>
          </w:tcPr>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Втори</w:t>
            </w:r>
          </w:p>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молари</w:t>
            </w:r>
          </w:p>
        </w:tc>
        <w:tc>
          <w:tcPr>
            <w:tcW w:w="852" w:type="dxa"/>
            <w:shd w:val="clear" w:color="auto" w:fill="D9D9D9"/>
            <w:vAlign w:val="center"/>
          </w:tcPr>
          <w:p w:rsidR="00764834" w:rsidRPr="007C2DA9" w:rsidRDefault="00764834" w:rsidP="00FB6C8B">
            <w:pPr>
              <w:spacing w:line="360" w:lineRule="auto"/>
              <w:jc w:val="both"/>
              <w:rPr>
                <w:rFonts w:ascii="Times New Roman" w:eastAsia="Calibri" w:hAnsi="Times New Roman"/>
                <w:b/>
                <w:sz w:val="18"/>
                <w:szCs w:val="20"/>
              </w:rPr>
            </w:pPr>
            <w:r w:rsidRPr="007C2DA9">
              <w:rPr>
                <w:rFonts w:ascii="Times New Roman" w:eastAsia="Calibri" w:hAnsi="Times New Roman"/>
                <w:b/>
                <w:sz w:val="18"/>
                <w:szCs w:val="20"/>
              </w:rPr>
              <w:t>Трети молари</w:t>
            </w:r>
          </w:p>
        </w:tc>
      </w:tr>
      <w:tr w:rsidR="00764834" w:rsidRPr="00764834" w:rsidTr="0072453E">
        <w:tc>
          <w:tcPr>
            <w:tcW w:w="805" w:type="dxa"/>
            <w:shd w:val="clear" w:color="auto" w:fill="D9D9D9"/>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Брой</w:t>
            </w:r>
          </w:p>
        </w:tc>
        <w:tc>
          <w:tcPr>
            <w:tcW w:w="994"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6</w:t>
            </w:r>
          </w:p>
        </w:tc>
        <w:tc>
          <w:tcPr>
            <w:tcW w:w="1150"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11</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57</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12</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2</w:t>
            </w:r>
          </w:p>
        </w:tc>
      </w:tr>
      <w:tr w:rsidR="00764834" w:rsidRPr="00764834" w:rsidTr="0072453E">
        <w:tc>
          <w:tcPr>
            <w:tcW w:w="805" w:type="dxa"/>
            <w:shd w:val="clear" w:color="auto" w:fill="D9D9D9"/>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w:t>
            </w:r>
          </w:p>
        </w:tc>
        <w:tc>
          <w:tcPr>
            <w:tcW w:w="994"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6.81%</w:t>
            </w:r>
          </w:p>
        </w:tc>
        <w:tc>
          <w:tcPr>
            <w:tcW w:w="1150"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12.5%</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64.77%</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13.64%</w:t>
            </w:r>
          </w:p>
        </w:tc>
        <w:tc>
          <w:tcPr>
            <w:tcW w:w="8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2.27%</w:t>
            </w:r>
          </w:p>
        </w:tc>
      </w:tr>
    </w:tbl>
    <w:p w:rsidR="0072453E" w:rsidRDefault="0072453E" w:rsidP="00FB6C8B">
      <w:pPr>
        <w:spacing w:line="360" w:lineRule="auto"/>
        <w:jc w:val="both"/>
        <w:rPr>
          <w:rFonts w:ascii="Times New Roman" w:eastAsia="Calibri" w:hAnsi="Times New Roman"/>
          <w:b/>
          <w:i/>
          <w:sz w:val="20"/>
          <w:szCs w:val="20"/>
        </w:rPr>
      </w:pPr>
    </w:p>
    <w:p w:rsidR="00764834" w:rsidRPr="00764834" w:rsidRDefault="00764834" w:rsidP="00FB6C8B">
      <w:pPr>
        <w:spacing w:line="360" w:lineRule="auto"/>
        <w:jc w:val="both"/>
        <w:rPr>
          <w:rFonts w:ascii="Times New Roman" w:eastAsia="Calibri" w:hAnsi="Times New Roman"/>
          <w:b/>
          <w:i/>
          <w:sz w:val="20"/>
          <w:szCs w:val="20"/>
        </w:rPr>
      </w:pPr>
      <w:r w:rsidRPr="00764834">
        <w:rPr>
          <w:rFonts w:ascii="Times New Roman" w:eastAsia="Calibri" w:hAnsi="Times New Roman"/>
          <w:noProof/>
          <w:sz w:val="20"/>
          <w:szCs w:val="20"/>
          <w:lang w:val="en-US"/>
        </w:rPr>
        <w:lastRenderedPageBreak/>
        <w:drawing>
          <wp:inline distT="0" distB="0" distL="0" distR="0" wp14:anchorId="58FAE6D3" wp14:editId="2C762224">
            <wp:extent cx="3867150" cy="179070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4834" w:rsidRPr="00764834" w:rsidRDefault="009901C0"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Фигура 30.</w:t>
      </w:r>
      <w:r w:rsidR="00764834" w:rsidRPr="00764834">
        <w:rPr>
          <w:rFonts w:ascii="Times New Roman" w:eastAsia="Calibri" w:hAnsi="Times New Roman"/>
          <w:b/>
          <w:i/>
          <w:sz w:val="20"/>
          <w:szCs w:val="20"/>
        </w:rPr>
        <w:t>. Наличие на метални обекти.</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Установихме, че в близо 2/3 от случаите, металните възстановявания са на първ</w:t>
      </w:r>
      <w:r w:rsidR="00312597">
        <w:rPr>
          <w:rFonts w:ascii="Times New Roman" w:eastAsia="Calibri" w:hAnsi="Times New Roman"/>
          <w:sz w:val="20"/>
          <w:szCs w:val="20"/>
        </w:rPr>
        <w:t>и</w:t>
      </w:r>
      <w:r w:rsidR="009901C0">
        <w:rPr>
          <w:rFonts w:ascii="Times New Roman" w:eastAsia="Calibri" w:hAnsi="Times New Roman"/>
          <w:sz w:val="20"/>
          <w:szCs w:val="20"/>
        </w:rPr>
        <w:t>те постоянни молари (фиг. 30</w:t>
      </w:r>
      <w:r w:rsidR="0072453E">
        <w:rPr>
          <w:rFonts w:ascii="Times New Roman" w:eastAsia="Calibri" w:hAnsi="Times New Roman"/>
          <w:sz w:val="20"/>
          <w:szCs w:val="20"/>
        </w:rPr>
        <w:t>).</w:t>
      </w:r>
    </w:p>
    <w:p w:rsidR="00764834" w:rsidRPr="00764834" w:rsidRDefault="00764834" w:rsidP="00FB6C8B">
      <w:pPr>
        <w:spacing w:line="360" w:lineRule="auto"/>
        <w:jc w:val="both"/>
        <w:rPr>
          <w:rFonts w:ascii="Times New Roman" w:eastAsia="Calibri" w:hAnsi="Times New Roman"/>
          <w:b/>
          <w:i/>
          <w:sz w:val="20"/>
          <w:szCs w:val="20"/>
        </w:rPr>
      </w:pPr>
      <w:r w:rsidRPr="00764834">
        <w:rPr>
          <w:rFonts w:ascii="Times New Roman" w:eastAsia="Calibri" w:hAnsi="Times New Roman"/>
          <w:noProof/>
          <w:sz w:val="20"/>
          <w:szCs w:val="20"/>
          <w:lang w:val="en-US"/>
        </w:rPr>
        <w:drawing>
          <wp:inline distT="0" distB="0" distL="0" distR="0" wp14:anchorId="4B0891B9" wp14:editId="22CB4D76">
            <wp:extent cx="3886200" cy="16383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4834" w:rsidRPr="00764834" w:rsidRDefault="009901C0"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Фигура 31</w:t>
      </w:r>
      <w:r w:rsidR="00764834" w:rsidRPr="00764834">
        <w:rPr>
          <w:rFonts w:ascii="Times New Roman" w:eastAsia="Calibri" w:hAnsi="Times New Roman"/>
          <w:b/>
          <w:i/>
          <w:sz w:val="20"/>
          <w:szCs w:val="20"/>
        </w:rPr>
        <w:t>. Съотношение горни/долни зъби с метални възстановявания.</w:t>
      </w:r>
    </w:p>
    <w:p w:rsidR="00764834" w:rsidRPr="00764834" w:rsidRDefault="00764834" w:rsidP="00FB6C8B">
      <w:pPr>
        <w:spacing w:line="360" w:lineRule="auto"/>
        <w:ind w:firstLine="720"/>
        <w:jc w:val="both"/>
        <w:rPr>
          <w:rFonts w:ascii="Times New Roman" w:eastAsia="Calibri" w:hAnsi="Times New Roman"/>
          <w:sz w:val="20"/>
          <w:szCs w:val="20"/>
        </w:rPr>
      </w:pPr>
      <w:r w:rsidRPr="00764834">
        <w:rPr>
          <w:rFonts w:ascii="Times New Roman" w:eastAsia="Calibri" w:hAnsi="Times New Roman"/>
          <w:sz w:val="20"/>
          <w:szCs w:val="20"/>
        </w:rPr>
        <w:t xml:space="preserve">Изследването ни показа по-голяма честата на приложение на метал при горни зъби – 56,8% спрямо долни – </w:t>
      </w:r>
      <w:r w:rsidRPr="00764834">
        <w:rPr>
          <w:rFonts w:ascii="Times New Roman" w:eastAsia="Calibri" w:hAnsi="Times New Roman"/>
          <w:sz w:val="20"/>
          <w:szCs w:val="20"/>
        </w:rPr>
        <w:lastRenderedPageBreak/>
        <w:t>43.2%. Това е разбираемо, имайки предвид естетичните изисквания</w:t>
      </w:r>
      <w:r w:rsidR="00AF0E92">
        <w:rPr>
          <w:rFonts w:ascii="Times New Roman" w:eastAsia="Calibri" w:hAnsi="Times New Roman"/>
          <w:sz w:val="20"/>
          <w:szCs w:val="20"/>
        </w:rPr>
        <w:t xml:space="preserve"> на някои от пациентите (фиг. 31</w:t>
      </w:r>
      <w:r w:rsidRPr="00764834">
        <w:rPr>
          <w:rFonts w:ascii="Times New Roman" w:eastAsia="Calibri" w:hAnsi="Times New Roman"/>
          <w:sz w:val="20"/>
          <w:szCs w:val="20"/>
        </w:rPr>
        <w:t>).</w:t>
      </w:r>
    </w:p>
    <w:p w:rsidR="00764834" w:rsidRPr="00764834" w:rsidRDefault="00764834" w:rsidP="00FB6C8B">
      <w:pPr>
        <w:spacing w:line="360" w:lineRule="auto"/>
        <w:jc w:val="both"/>
        <w:rPr>
          <w:rFonts w:ascii="Times New Roman" w:eastAsia="Calibri" w:hAnsi="Times New Roman"/>
          <w:b/>
          <w:i/>
          <w:sz w:val="20"/>
          <w:szCs w:val="20"/>
        </w:rPr>
      </w:pPr>
      <w:r w:rsidRPr="00764834">
        <w:rPr>
          <w:rFonts w:ascii="Times New Roman" w:eastAsia="Calibri" w:hAnsi="Times New Roman"/>
          <w:noProof/>
          <w:sz w:val="20"/>
          <w:szCs w:val="20"/>
          <w:lang w:val="en-US"/>
        </w:rPr>
        <w:drawing>
          <wp:inline distT="0" distB="0" distL="0" distR="0" wp14:anchorId="6C6766E1" wp14:editId="55E2BCB9">
            <wp:extent cx="4019550" cy="127635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4834" w:rsidRPr="00764834" w:rsidRDefault="00AF0E92"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Фигура 32</w:t>
      </w:r>
      <w:r w:rsidR="00764834" w:rsidRPr="00764834">
        <w:rPr>
          <w:rFonts w:ascii="Times New Roman" w:eastAsia="Calibri" w:hAnsi="Times New Roman"/>
          <w:b/>
          <w:i/>
          <w:sz w:val="20"/>
          <w:szCs w:val="20"/>
        </w:rPr>
        <w:t>. Установени от нас стойности в mV на корозионен потенциал при 88 проби.</w:t>
      </w:r>
    </w:p>
    <w:p w:rsidR="00764834" w:rsidRPr="00764834" w:rsidRDefault="00764834" w:rsidP="00FB6C8B">
      <w:pPr>
        <w:spacing w:line="360" w:lineRule="auto"/>
        <w:ind w:firstLine="708"/>
        <w:jc w:val="both"/>
        <w:rPr>
          <w:rFonts w:ascii="Times New Roman" w:eastAsia="Calibri" w:hAnsi="Times New Roman"/>
          <w:b/>
          <w:sz w:val="20"/>
          <w:szCs w:val="20"/>
        </w:rPr>
      </w:pPr>
      <w:r w:rsidRPr="00764834">
        <w:rPr>
          <w:rFonts w:ascii="Times New Roman" w:eastAsia="Calibri" w:hAnsi="Times New Roman"/>
          <w:sz w:val="20"/>
          <w:szCs w:val="20"/>
        </w:rPr>
        <w:t xml:space="preserve">От направените 88 проби установихме средна стойност 64.42 mV, (ранг 9-200, </w:t>
      </w:r>
      <w:r w:rsidRPr="00764834">
        <w:rPr>
          <w:sz w:val="20"/>
          <w:szCs w:val="20"/>
        </w:rPr>
        <w:t>±</w:t>
      </w:r>
      <w:r w:rsidR="0072453E">
        <w:rPr>
          <w:rFonts w:ascii="Times New Roman" w:eastAsia="Calibri" w:hAnsi="Times New Roman"/>
          <w:sz w:val="20"/>
          <w:szCs w:val="20"/>
        </w:rPr>
        <w:t xml:space="preserve">SD </w:t>
      </w:r>
      <w:r w:rsidR="00AF0E92">
        <w:rPr>
          <w:rFonts w:ascii="Times New Roman" w:eastAsia="Calibri" w:hAnsi="Times New Roman"/>
          <w:sz w:val="20"/>
          <w:szCs w:val="20"/>
        </w:rPr>
        <w:t>38.91), (фиг. 32</w:t>
      </w:r>
      <w:r w:rsidRPr="00764834">
        <w:rPr>
          <w:rFonts w:ascii="Times New Roman" w:eastAsia="Calibri" w:hAnsi="Times New Roman"/>
          <w:sz w:val="20"/>
          <w:szCs w:val="20"/>
        </w:rPr>
        <w:t>).</w:t>
      </w:r>
      <w:r w:rsidRPr="00764834">
        <w:rPr>
          <w:rFonts w:ascii="Times New Roman" w:eastAsia="Calibri" w:hAnsi="Times New Roman"/>
          <w:b/>
          <w:sz w:val="20"/>
          <w:szCs w:val="20"/>
        </w:rPr>
        <w:t xml:space="preserve"> </w:t>
      </w:r>
      <w:r w:rsidRPr="00764834">
        <w:rPr>
          <w:rFonts w:ascii="Times New Roman" w:eastAsia="Calibri" w:hAnsi="Times New Roman"/>
          <w:sz w:val="20"/>
          <w:szCs w:val="20"/>
        </w:rPr>
        <w:t>Само 4 от пробите бяха извън референтните стойности от 150 mV на зъб (фиг. 3</w:t>
      </w:r>
      <w:r w:rsidR="00AF0E92">
        <w:rPr>
          <w:rFonts w:ascii="Times New Roman" w:eastAsia="Calibri" w:hAnsi="Times New Roman"/>
          <w:sz w:val="20"/>
          <w:szCs w:val="20"/>
        </w:rPr>
        <w:t>3</w:t>
      </w:r>
      <w:r w:rsidRPr="00764834">
        <w:rPr>
          <w:rFonts w:ascii="Times New Roman" w:eastAsia="Calibri" w:hAnsi="Times New Roman"/>
          <w:sz w:val="20"/>
          <w:szCs w:val="20"/>
        </w:rPr>
        <w:t>).</w:t>
      </w:r>
    </w:p>
    <w:p w:rsidR="00764834" w:rsidRPr="00764834" w:rsidRDefault="00764834" w:rsidP="00A45A83">
      <w:pPr>
        <w:spacing w:line="360" w:lineRule="auto"/>
        <w:jc w:val="center"/>
        <w:rPr>
          <w:rFonts w:ascii="Times New Roman" w:eastAsia="Calibri" w:hAnsi="Times New Roman"/>
          <w:b/>
          <w:i/>
          <w:sz w:val="20"/>
          <w:szCs w:val="20"/>
        </w:rPr>
      </w:pPr>
      <w:r w:rsidRPr="00764834">
        <w:rPr>
          <w:rFonts w:ascii="Times New Roman" w:eastAsia="Calibri" w:hAnsi="Times New Roman"/>
          <w:noProof/>
          <w:sz w:val="20"/>
          <w:szCs w:val="20"/>
          <w:lang w:val="en-US"/>
        </w:rPr>
        <w:drawing>
          <wp:inline distT="0" distB="0" distL="0" distR="0" wp14:anchorId="766EF020" wp14:editId="18FF038C">
            <wp:extent cx="3838575" cy="1533525"/>
            <wp:effectExtent l="0" t="0" r="9525" b="9525"/>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4834" w:rsidRPr="00764834" w:rsidRDefault="00AF0E92"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Фигура 33</w:t>
      </w:r>
      <w:r w:rsidR="00764834" w:rsidRPr="00764834">
        <w:rPr>
          <w:rFonts w:ascii="Times New Roman" w:eastAsia="Calibri" w:hAnsi="Times New Roman"/>
          <w:b/>
          <w:i/>
          <w:sz w:val="20"/>
          <w:szCs w:val="20"/>
        </w:rPr>
        <w:t>. Установени стойности на корозионен потенциал в и извън норма.</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lastRenderedPageBreak/>
        <w:t>При нито едно от изследваните лица не установихме сумарен корозионен потенциал, чиито стойности да надвишават нормите. Това най-вероятно се дължи на високия орален толеранс към металите.</w:t>
      </w:r>
    </w:p>
    <w:p w:rsidR="00764834" w:rsidRPr="00764834" w:rsidRDefault="00AF0E92"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Таблица 4</w:t>
      </w:r>
      <w:r w:rsidR="00764834" w:rsidRPr="00764834">
        <w:rPr>
          <w:rFonts w:ascii="Times New Roman" w:eastAsia="Calibri" w:hAnsi="Times New Roman"/>
          <w:b/>
          <w:i/>
          <w:sz w:val="20"/>
          <w:szCs w:val="20"/>
        </w:rPr>
        <w:t>. Брой метални възстановявания на пациент.</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652"/>
        <w:gridCol w:w="1787"/>
        <w:gridCol w:w="1787"/>
        <w:gridCol w:w="1056"/>
      </w:tblGrid>
      <w:tr w:rsidR="00764834" w:rsidRPr="00764834" w:rsidTr="004B59C0">
        <w:trPr>
          <w:jc w:val="center"/>
        </w:trPr>
        <w:tc>
          <w:tcPr>
            <w:tcW w:w="643" w:type="dxa"/>
            <w:shd w:val="clear" w:color="auto" w:fill="D9D9D9"/>
            <w:vAlign w:val="center"/>
          </w:tcPr>
          <w:p w:rsidR="00764834" w:rsidRPr="00764834" w:rsidRDefault="00764834" w:rsidP="00211A8D">
            <w:pPr>
              <w:spacing w:line="360" w:lineRule="auto"/>
              <w:jc w:val="center"/>
              <w:rPr>
                <w:rFonts w:ascii="Times New Roman" w:eastAsia="Calibri" w:hAnsi="Times New Roman"/>
                <w:b/>
                <w:i/>
                <w:sz w:val="20"/>
                <w:szCs w:val="20"/>
              </w:rPr>
            </w:pPr>
          </w:p>
        </w:tc>
        <w:tc>
          <w:tcPr>
            <w:tcW w:w="1652" w:type="dxa"/>
            <w:shd w:val="clear" w:color="auto" w:fill="D9D9D9"/>
            <w:vAlign w:val="center"/>
          </w:tcPr>
          <w:p w:rsidR="00764834" w:rsidRPr="00764834" w:rsidRDefault="00764834" w:rsidP="00211A8D">
            <w:pPr>
              <w:spacing w:line="360" w:lineRule="auto"/>
              <w:jc w:val="center"/>
              <w:rPr>
                <w:rFonts w:ascii="Times New Roman" w:eastAsia="Calibri" w:hAnsi="Times New Roman"/>
                <w:b/>
                <w:sz w:val="20"/>
                <w:szCs w:val="20"/>
              </w:rPr>
            </w:pPr>
            <w:r w:rsidRPr="00764834">
              <w:rPr>
                <w:rFonts w:ascii="Times New Roman" w:eastAsia="Calibri" w:hAnsi="Times New Roman"/>
                <w:b/>
                <w:sz w:val="20"/>
                <w:szCs w:val="20"/>
              </w:rPr>
              <w:t>С едно метално възстановяване</w:t>
            </w:r>
          </w:p>
        </w:tc>
        <w:tc>
          <w:tcPr>
            <w:tcW w:w="1787" w:type="dxa"/>
            <w:shd w:val="clear" w:color="auto" w:fill="D9D9D9"/>
            <w:vAlign w:val="center"/>
          </w:tcPr>
          <w:p w:rsidR="00764834" w:rsidRPr="00764834" w:rsidRDefault="00764834" w:rsidP="00211A8D">
            <w:pPr>
              <w:spacing w:line="360" w:lineRule="auto"/>
              <w:jc w:val="center"/>
              <w:rPr>
                <w:rFonts w:ascii="Times New Roman" w:eastAsia="Calibri" w:hAnsi="Times New Roman"/>
                <w:b/>
                <w:sz w:val="20"/>
                <w:szCs w:val="20"/>
              </w:rPr>
            </w:pPr>
            <w:r w:rsidRPr="00764834">
              <w:rPr>
                <w:rFonts w:ascii="Times New Roman" w:eastAsia="Calibri" w:hAnsi="Times New Roman"/>
                <w:b/>
                <w:sz w:val="20"/>
                <w:szCs w:val="20"/>
              </w:rPr>
              <w:t>С две метални възстановявания</w:t>
            </w:r>
          </w:p>
        </w:tc>
        <w:tc>
          <w:tcPr>
            <w:tcW w:w="1787" w:type="dxa"/>
            <w:shd w:val="clear" w:color="auto" w:fill="D9D9D9"/>
            <w:vAlign w:val="center"/>
          </w:tcPr>
          <w:p w:rsidR="00764834" w:rsidRPr="00764834" w:rsidRDefault="00764834" w:rsidP="00211A8D">
            <w:pPr>
              <w:spacing w:line="360" w:lineRule="auto"/>
              <w:jc w:val="center"/>
              <w:rPr>
                <w:rFonts w:ascii="Times New Roman" w:eastAsia="Calibri" w:hAnsi="Times New Roman"/>
                <w:b/>
                <w:sz w:val="20"/>
                <w:szCs w:val="20"/>
              </w:rPr>
            </w:pPr>
            <w:r w:rsidRPr="00764834">
              <w:rPr>
                <w:rFonts w:ascii="Times New Roman" w:eastAsia="Calibri" w:hAnsi="Times New Roman"/>
                <w:b/>
                <w:sz w:val="20"/>
                <w:szCs w:val="20"/>
              </w:rPr>
              <w:t>С три метални възстановявания</w:t>
            </w:r>
          </w:p>
        </w:tc>
        <w:tc>
          <w:tcPr>
            <w:tcW w:w="1056" w:type="dxa"/>
            <w:shd w:val="clear" w:color="auto" w:fill="D9D9D9"/>
            <w:vAlign w:val="center"/>
          </w:tcPr>
          <w:p w:rsidR="00764834" w:rsidRPr="00764834" w:rsidRDefault="00764834" w:rsidP="00211A8D">
            <w:pPr>
              <w:spacing w:line="360" w:lineRule="auto"/>
              <w:jc w:val="center"/>
              <w:rPr>
                <w:rFonts w:ascii="Times New Roman" w:eastAsia="Calibri" w:hAnsi="Times New Roman"/>
                <w:b/>
                <w:sz w:val="20"/>
                <w:szCs w:val="20"/>
              </w:rPr>
            </w:pPr>
            <w:r w:rsidRPr="00764834">
              <w:rPr>
                <w:rFonts w:ascii="Times New Roman" w:eastAsia="Calibri" w:hAnsi="Times New Roman"/>
                <w:b/>
                <w:sz w:val="20"/>
                <w:szCs w:val="20"/>
              </w:rPr>
              <w:t>С повече от три</w:t>
            </w:r>
          </w:p>
        </w:tc>
      </w:tr>
      <w:tr w:rsidR="00764834" w:rsidRPr="00764834" w:rsidTr="004B59C0">
        <w:trPr>
          <w:jc w:val="center"/>
        </w:trPr>
        <w:tc>
          <w:tcPr>
            <w:tcW w:w="643" w:type="dxa"/>
            <w:shd w:val="clear" w:color="auto" w:fill="D9D9D9"/>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брой</w:t>
            </w:r>
          </w:p>
        </w:tc>
        <w:tc>
          <w:tcPr>
            <w:tcW w:w="165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17</w:t>
            </w:r>
          </w:p>
        </w:tc>
        <w:tc>
          <w:tcPr>
            <w:tcW w:w="1787"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13</w:t>
            </w:r>
          </w:p>
        </w:tc>
        <w:tc>
          <w:tcPr>
            <w:tcW w:w="1787"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6</w:t>
            </w:r>
          </w:p>
        </w:tc>
        <w:tc>
          <w:tcPr>
            <w:tcW w:w="1056"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6</w:t>
            </w:r>
          </w:p>
        </w:tc>
      </w:tr>
      <w:tr w:rsidR="00764834" w:rsidRPr="00764834" w:rsidTr="004B59C0">
        <w:trPr>
          <w:jc w:val="center"/>
        </w:trPr>
        <w:tc>
          <w:tcPr>
            <w:tcW w:w="643" w:type="dxa"/>
            <w:shd w:val="clear" w:color="auto" w:fill="D9D9D9"/>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w:t>
            </w:r>
          </w:p>
        </w:tc>
        <w:tc>
          <w:tcPr>
            <w:tcW w:w="1652" w:type="dxa"/>
            <w:shd w:val="clear" w:color="auto" w:fill="auto"/>
          </w:tcPr>
          <w:p w:rsidR="00764834" w:rsidRPr="00764834" w:rsidRDefault="00764834" w:rsidP="00FB6C8B">
            <w:pPr>
              <w:spacing w:line="360" w:lineRule="auto"/>
              <w:jc w:val="both"/>
              <w:rPr>
                <w:rFonts w:ascii="Times New Roman" w:eastAsia="Calibri" w:hAnsi="Times New Roman"/>
                <w:sz w:val="20"/>
                <w:szCs w:val="20"/>
                <w:lang w:val="en-GB"/>
              </w:rPr>
            </w:pPr>
            <w:r w:rsidRPr="00764834">
              <w:rPr>
                <w:rFonts w:ascii="Times New Roman" w:eastAsia="Calibri" w:hAnsi="Times New Roman"/>
                <w:sz w:val="20"/>
                <w:szCs w:val="20"/>
                <w:lang w:val="en-GB"/>
              </w:rPr>
              <w:t>41%</w:t>
            </w:r>
          </w:p>
        </w:tc>
        <w:tc>
          <w:tcPr>
            <w:tcW w:w="1787" w:type="dxa"/>
            <w:shd w:val="clear" w:color="auto" w:fill="auto"/>
          </w:tcPr>
          <w:p w:rsidR="00764834" w:rsidRPr="00764834" w:rsidRDefault="00764834" w:rsidP="00FB6C8B">
            <w:pPr>
              <w:spacing w:line="360" w:lineRule="auto"/>
              <w:jc w:val="both"/>
              <w:rPr>
                <w:rFonts w:ascii="Times New Roman" w:eastAsia="Calibri" w:hAnsi="Times New Roman"/>
                <w:sz w:val="20"/>
                <w:szCs w:val="20"/>
                <w:lang w:val="en-GB"/>
              </w:rPr>
            </w:pPr>
            <w:r w:rsidRPr="00764834">
              <w:rPr>
                <w:rFonts w:ascii="Times New Roman" w:eastAsia="Calibri" w:hAnsi="Times New Roman"/>
                <w:sz w:val="20"/>
                <w:szCs w:val="20"/>
                <w:lang w:val="en-GB"/>
              </w:rPr>
              <w:t>31%</w:t>
            </w:r>
          </w:p>
        </w:tc>
        <w:tc>
          <w:tcPr>
            <w:tcW w:w="1787" w:type="dxa"/>
            <w:shd w:val="clear" w:color="auto" w:fill="auto"/>
          </w:tcPr>
          <w:p w:rsidR="00764834" w:rsidRPr="00764834" w:rsidRDefault="00764834" w:rsidP="00FB6C8B">
            <w:pPr>
              <w:spacing w:line="360" w:lineRule="auto"/>
              <w:jc w:val="both"/>
              <w:rPr>
                <w:rFonts w:ascii="Times New Roman" w:eastAsia="Calibri" w:hAnsi="Times New Roman"/>
                <w:sz w:val="20"/>
                <w:szCs w:val="20"/>
                <w:lang w:val="en-GB"/>
              </w:rPr>
            </w:pPr>
            <w:r w:rsidRPr="00764834">
              <w:rPr>
                <w:rFonts w:ascii="Times New Roman" w:eastAsia="Calibri" w:hAnsi="Times New Roman"/>
                <w:sz w:val="20"/>
                <w:szCs w:val="20"/>
                <w:lang w:val="en-GB"/>
              </w:rPr>
              <w:t>14%</w:t>
            </w:r>
          </w:p>
        </w:tc>
        <w:tc>
          <w:tcPr>
            <w:tcW w:w="1056" w:type="dxa"/>
            <w:shd w:val="clear" w:color="auto" w:fill="auto"/>
          </w:tcPr>
          <w:p w:rsidR="00764834" w:rsidRPr="00764834" w:rsidRDefault="00764834" w:rsidP="00FB6C8B">
            <w:pPr>
              <w:spacing w:line="360" w:lineRule="auto"/>
              <w:jc w:val="both"/>
              <w:rPr>
                <w:rFonts w:ascii="Times New Roman" w:eastAsia="Calibri" w:hAnsi="Times New Roman"/>
                <w:sz w:val="20"/>
                <w:szCs w:val="20"/>
                <w:lang w:val="en-GB"/>
              </w:rPr>
            </w:pPr>
            <w:r w:rsidRPr="00764834">
              <w:rPr>
                <w:rFonts w:ascii="Times New Roman" w:eastAsia="Calibri" w:hAnsi="Times New Roman"/>
                <w:sz w:val="20"/>
                <w:szCs w:val="20"/>
                <w:lang w:val="en-GB"/>
              </w:rPr>
              <w:t>14%</w:t>
            </w:r>
          </w:p>
        </w:tc>
      </w:tr>
    </w:tbl>
    <w:p w:rsidR="00764834" w:rsidRPr="00764834" w:rsidRDefault="00764834" w:rsidP="00FB6C8B">
      <w:pPr>
        <w:spacing w:line="360" w:lineRule="auto"/>
        <w:jc w:val="both"/>
        <w:rPr>
          <w:rFonts w:ascii="Times New Roman" w:eastAsia="Calibri" w:hAnsi="Times New Roman"/>
          <w:b/>
          <w:i/>
          <w:sz w:val="20"/>
          <w:szCs w:val="20"/>
        </w:rPr>
      </w:pPr>
    </w:p>
    <w:p w:rsidR="00764834" w:rsidRPr="00764834" w:rsidRDefault="002F37BF" w:rsidP="008A612B">
      <w:pPr>
        <w:spacing w:line="360" w:lineRule="auto"/>
        <w:ind w:firstLine="708"/>
        <w:jc w:val="both"/>
        <w:rPr>
          <w:rFonts w:ascii="Times New Roman" w:eastAsia="Calibri" w:hAnsi="Times New Roman"/>
          <w:sz w:val="20"/>
          <w:szCs w:val="20"/>
        </w:rPr>
      </w:pPr>
      <w:r>
        <w:rPr>
          <w:rFonts w:ascii="Times New Roman" w:eastAsia="Calibri" w:hAnsi="Times New Roman"/>
          <w:sz w:val="20"/>
          <w:szCs w:val="20"/>
        </w:rPr>
        <w:t>Преобладават пациенти</w:t>
      </w:r>
      <w:r w:rsidR="00DF58F8">
        <w:rPr>
          <w:rFonts w:ascii="Times New Roman" w:eastAsia="Calibri" w:hAnsi="Times New Roman"/>
          <w:sz w:val="20"/>
          <w:szCs w:val="20"/>
        </w:rPr>
        <w:t xml:space="preserve"> с едно метално възстановяване, следвани от тези с две и повече възстановявания</w:t>
      </w:r>
      <w:r w:rsidR="00AF0E92">
        <w:rPr>
          <w:rFonts w:ascii="Times New Roman" w:eastAsia="Calibri" w:hAnsi="Times New Roman"/>
          <w:sz w:val="20"/>
          <w:szCs w:val="20"/>
        </w:rPr>
        <w:t xml:space="preserve"> (табл.4</w:t>
      </w:r>
      <w:r>
        <w:rPr>
          <w:rFonts w:ascii="Times New Roman" w:eastAsia="Calibri" w:hAnsi="Times New Roman"/>
          <w:sz w:val="20"/>
          <w:szCs w:val="20"/>
        </w:rPr>
        <w:t>)</w:t>
      </w:r>
      <w:r w:rsidR="00DF58F8">
        <w:rPr>
          <w:rFonts w:ascii="Times New Roman" w:eastAsia="Calibri" w:hAnsi="Times New Roman"/>
          <w:sz w:val="20"/>
          <w:szCs w:val="20"/>
        </w:rPr>
        <w:t>.</w:t>
      </w:r>
    </w:p>
    <w:p w:rsidR="00764834" w:rsidRPr="00764834" w:rsidRDefault="00764834" w:rsidP="00146422">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37E2DF68" wp14:editId="15A17A31">
            <wp:extent cx="3790950" cy="1400175"/>
            <wp:effectExtent l="0" t="0" r="0"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64834" w:rsidRPr="00764834" w:rsidRDefault="00DF58F8"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 xml:space="preserve">Фигура </w:t>
      </w:r>
      <w:r w:rsidR="00AF0E92">
        <w:rPr>
          <w:rFonts w:ascii="Times New Roman" w:eastAsia="Calibri" w:hAnsi="Times New Roman"/>
          <w:b/>
          <w:i/>
          <w:sz w:val="20"/>
          <w:szCs w:val="20"/>
        </w:rPr>
        <w:t>34</w:t>
      </w:r>
      <w:r w:rsidR="00764834" w:rsidRPr="00764834">
        <w:rPr>
          <w:rFonts w:ascii="Times New Roman" w:eastAsia="Calibri" w:hAnsi="Times New Roman"/>
          <w:b/>
          <w:i/>
          <w:sz w:val="20"/>
          <w:szCs w:val="20"/>
        </w:rPr>
        <w:t>. Брой метали в една устна кухина при изследваните пациенти.</w:t>
      </w:r>
    </w:p>
    <w:p w:rsidR="00764834" w:rsidRPr="00764834" w:rsidRDefault="00764834" w:rsidP="00FB6C8B">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lastRenderedPageBreak/>
        <w:t>Установихме при 7 пациента наличието на повече от един вид метал в устата. Това представляваше близо една пета от лицата с</w:t>
      </w:r>
      <w:r w:rsidR="00AF0E92">
        <w:rPr>
          <w:rFonts w:ascii="Times New Roman" w:eastAsia="Calibri" w:hAnsi="Times New Roman"/>
          <w:sz w:val="20"/>
          <w:szCs w:val="20"/>
        </w:rPr>
        <w:t xml:space="preserve"> метал в устната кухина (фиг. 34</w:t>
      </w:r>
      <w:r w:rsidRPr="00764834">
        <w:rPr>
          <w:rFonts w:ascii="Times New Roman" w:eastAsia="Calibri" w:hAnsi="Times New Roman"/>
          <w:sz w:val="20"/>
          <w:szCs w:val="20"/>
        </w:rPr>
        <w:t>).</w:t>
      </w:r>
    </w:p>
    <w:p w:rsidR="00764834" w:rsidRPr="00764834" w:rsidRDefault="00AF0E92" w:rsidP="00FB6C8B">
      <w:pPr>
        <w:spacing w:line="360" w:lineRule="auto"/>
        <w:jc w:val="both"/>
        <w:rPr>
          <w:rFonts w:ascii="Times New Roman" w:eastAsia="Calibri" w:hAnsi="Times New Roman"/>
          <w:b/>
          <w:i/>
          <w:sz w:val="20"/>
          <w:szCs w:val="20"/>
        </w:rPr>
      </w:pPr>
      <w:r>
        <w:rPr>
          <w:rFonts w:ascii="Times New Roman" w:eastAsia="Calibri" w:hAnsi="Times New Roman"/>
          <w:b/>
          <w:i/>
          <w:sz w:val="20"/>
          <w:szCs w:val="20"/>
        </w:rPr>
        <w:t>Таблица 5</w:t>
      </w:r>
      <w:r w:rsidR="00764834" w:rsidRPr="00764834">
        <w:rPr>
          <w:rFonts w:ascii="Times New Roman" w:eastAsia="Calibri" w:hAnsi="Times New Roman"/>
          <w:b/>
          <w:i/>
          <w:sz w:val="20"/>
          <w:szCs w:val="20"/>
        </w:rPr>
        <w:t>. Корозионни потенциали при различен брой метални възстановявания в една уста.</w:t>
      </w:r>
    </w:p>
    <w:tbl>
      <w:tblPr>
        <w:tblW w:w="702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956"/>
        <w:gridCol w:w="982"/>
        <w:gridCol w:w="982"/>
        <w:gridCol w:w="982"/>
        <w:gridCol w:w="1273"/>
      </w:tblGrid>
      <w:tr w:rsidR="00764834" w:rsidRPr="00764834" w:rsidTr="0037734D">
        <w:tc>
          <w:tcPr>
            <w:tcW w:w="1845"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p>
        </w:tc>
        <w:tc>
          <w:tcPr>
            <w:tcW w:w="956"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1 метален обект</w:t>
            </w:r>
          </w:p>
        </w:tc>
        <w:tc>
          <w:tcPr>
            <w:tcW w:w="982"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2 метални обекта</w:t>
            </w:r>
          </w:p>
        </w:tc>
        <w:tc>
          <w:tcPr>
            <w:tcW w:w="982"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3 метални обекта</w:t>
            </w:r>
          </w:p>
        </w:tc>
        <w:tc>
          <w:tcPr>
            <w:tcW w:w="982"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4 метални обекта</w:t>
            </w:r>
          </w:p>
        </w:tc>
        <w:tc>
          <w:tcPr>
            <w:tcW w:w="1273"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5 метални обекта</w:t>
            </w:r>
          </w:p>
        </w:tc>
      </w:tr>
      <w:tr w:rsidR="00764834" w:rsidRPr="00764834" w:rsidTr="0037734D">
        <w:tc>
          <w:tcPr>
            <w:tcW w:w="1845"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Средна стойност</w:t>
            </w:r>
          </w:p>
        </w:tc>
        <w:tc>
          <w:tcPr>
            <w:tcW w:w="956" w:type="dxa"/>
            <w:shd w:val="clear" w:color="auto" w:fill="auto"/>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53.82</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79.30</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66.56</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43.08</w:t>
            </w:r>
          </w:p>
        </w:tc>
        <w:tc>
          <w:tcPr>
            <w:tcW w:w="1273" w:type="dxa"/>
            <w:shd w:val="clear" w:color="auto" w:fill="auto"/>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70.93</w:t>
            </w:r>
          </w:p>
        </w:tc>
      </w:tr>
      <w:tr w:rsidR="00764834" w:rsidRPr="00764834" w:rsidTr="0037734D">
        <w:tc>
          <w:tcPr>
            <w:tcW w:w="1845"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Стандартно отклонение</w:t>
            </w:r>
          </w:p>
        </w:tc>
        <w:tc>
          <w:tcPr>
            <w:tcW w:w="956"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25.02</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44.78</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39.81</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24.35</w:t>
            </w:r>
          </w:p>
        </w:tc>
        <w:tc>
          <w:tcPr>
            <w:tcW w:w="1273"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39.06</w:t>
            </w:r>
          </w:p>
        </w:tc>
      </w:tr>
      <w:tr w:rsidR="00764834" w:rsidRPr="00764834" w:rsidTr="0037734D">
        <w:tc>
          <w:tcPr>
            <w:tcW w:w="1845" w:type="dxa"/>
            <w:shd w:val="clear" w:color="auto" w:fill="D9D9D9"/>
            <w:vAlign w:val="center"/>
          </w:tcPr>
          <w:p w:rsidR="00764834" w:rsidRPr="00764834" w:rsidRDefault="00764834" w:rsidP="00FB6C8B">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t>Ранг</w:t>
            </w:r>
          </w:p>
        </w:tc>
        <w:tc>
          <w:tcPr>
            <w:tcW w:w="956"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15-96</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15-158</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28-200</w:t>
            </w:r>
          </w:p>
        </w:tc>
        <w:tc>
          <w:tcPr>
            <w:tcW w:w="982"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11-76</w:t>
            </w:r>
          </w:p>
        </w:tc>
        <w:tc>
          <w:tcPr>
            <w:tcW w:w="1273" w:type="dxa"/>
            <w:shd w:val="clear" w:color="auto" w:fill="auto"/>
          </w:tcPr>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17-155</w:t>
            </w:r>
          </w:p>
        </w:tc>
      </w:tr>
    </w:tbl>
    <w:p w:rsidR="00211A8D"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r>
    </w:p>
    <w:p w:rsidR="00764834" w:rsidRPr="00764834" w:rsidRDefault="00764834" w:rsidP="00211A8D">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Сравнихме получените от нас стойности с броя налични метални обекти в устната кухина на всеки пациент</w:t>
      </w:r>
      <w:r w:rsidR="00DF58F8">
        <w:rPr>
          <w:rFonts w:ascii="Times New Roman" w:eastAsia="Calibri" w:hAnsi="Times New Roman"/>
          <w:sz w:val="20"/>
          <w:szCs w:val="20"/>
          <w:lang w:val="en-US"/>
        </w:rPr>
        <w:t xml:space="preserve"> (</w:t>
      </w:r>
      <w:r w:rsidR="00AF0E92">
        <w:rPr>
          <w:rFonts w:ascii="Times New Roman" w:eastAsia="Calibri" w:hAnsi="Times New Roman"/>
          <w:sz w:val="20"/>
          <w:szCs w:val="20"/>
        </w:rPr>
        <w:t>табл.5</w:t>
      </w:r>
      <w:r w:rsidR="00DF58F8">
        <w:rPr>
          <w:rFonts w:ascii="Times New Roman" w:eastAsia="Calibri" w:hAnsi="Times New Roman"/>
          <w:sz w:val="20"/>
          <w:szCs w:val="20"/>
        </w:rPr>
        <w:t>)</w:t>
      </w:r>
      <w:r w:rsidRPr="00764834">
        <w:rPr>
          <w:rFonts w:ascii="Times New Roman" w:eastAsia="Calibri" w:hAnsi="Times New Roman"/>
          <w:sz w:val="20"/>
          <w:szCs w:val="20"/>
        </w:rPr>
        <w:t xml:space="preserve">. Най-високи средни стойности на всеки отделен метален обект установихме при пациентите с 2 метални възстановявания, а най-ниски бяха стойностите при пациенти с 4 различни метални обекта. Това изследване показва, че броя на металните обекти не влияе на отчитаните от нас стойности на корозионния потенциал. </w:t>
      </w:r>
    </w:p>
    <w:p w:rsidR="00211A8D" w:rsidRDefault="00211A8D" w:rsidP="00FB6C8B">
      <w:pPr>
        <w:spacing w:line="360" w:lineRule="auto"/>
        <w:jc w:val="both"/>
        <w:rPr>
          <w:rFonts w:ascii="Times New Roman" w:eastAsia="Calibri" w:hAnsi="Times New Roman"/>
          <w:b/>
          <w:sz w:val="20"/>
          <w:szCs w:val="20"/>
        </w:rPr>
      </w:pPr>
    </w:p>
    <w:p w:rsidR="00764834" w:rsidRPr="00764834" w:rsidRDefault="003E3EE4" w:rsidP="00107695">
      <w:pPr>
        <w:spacing w:line="360" w:lineRule="auto"/>
        <w:jc w:val="both"/>
        <w:rPr>
          <w:rFonts w:ascii="Times New Roman" w:eastAsia="Calibri" w:hAnsi="Times New Roman"/>
          <w:b/>
          <w:sz w:val="20"/>
          <w:szCs w:val="20"/>
        </w:rPr>
      </w:pPr>
      <w:r w:rsidRPr="00764834">
        <w:rPr>
          <w:rFonts w:ascii="Times New Roman" w:eastAsia="Calibri" w:hAnsi="Times New Roman"/>
          <w:b/>
          <w:sz w:val="20"/>
          <w:szCs w:val="20"/>
        </w:rPr>
        <w:lastRenderedPageBreak/>
        <w:t>ИЗВОДИ</w:t>
      </w:r>
      <w:r w:rsidR="00107695">
        <w:rPr>
          <w:rFonts w:ascii="Times New Roman" w:eastAsia="Calibri" w:hAnsi="Times New Roman"/>
          <w:b/>
          <w:sz w:val="20"/>
          <w:szCs w:val="20"/>
        </w:rPr>
        <w:t xml:space="preserve"> (по резултати за корозионен потенциал)</w:t>
      </w:r>
      <w:r w:rsidRPr="00764834">
        <w:rPr>
          <w:rFonts w:ascii="Times New Roman" w:eastAsia="Calibri" w:hAnsi="Times New Roman"/>
          <w:b/>
          <w:sz w:val="20"/>
          <w:szCs w:val="20"/>
        </w:rPr>
        <w:t>:</w:t>
      </w:r>
    </w:p>
    <w:p w:rsidR="00211A8D" w:rsidRDefault="00764834" w:rsidP="00211A8D">
      <w:pPr>
        <w:spacing w:line="360" w:lineRule="auto"/>
        <w:ind w:firstLine="708"/>
        <w:jc w:val="both"/>
        <w:rPr>
          <w:rFonts w:ascii="Times New Roman" w:eastAsia="Calibri" w:hAnsi="Times New Roman"/>
          <w:noProof/>
          <w:sz w:val="20"/>
          <w:szCs w:val="20"/>
        </w:rPr>
      </w:pPr>
      <w:r w:rsidRPr="00764834">
        <w:rPr>
          <w:rFonts w:ascii="Times New Roman" w:eastAsia="Calibri" w:hAnsi="Times New Roman"/>
          <w:noProof/>
          <w:sz w:val="20"/>
          <w:szCs w:val="20"/>
        </w:rPr>
        <w:t>От изследваенето стана ясно, че все още често се прилага денталната амалгама като възстановителен материал за дефектите на зъбните структури. Възстановяванията с амалгама преобладават основно на горни първи молари. Много малко от стойностите на корозионните потенциали на изследваните от нас пациенти са извън норма – само 4%. Наличието на патогалванизъм е рядко явление. Голяма част от изследваните пациенти имат само по едно метално възстановяване (41%). Мнозинството – 59% имаха по повече от едно метално възстановяване, което е предпоставка за протичането на електрически токове. Около една трета от изследваните имаха по два метални обекта,  а 14% имаха по 3 или повече. Въпреки че не се препоръчва, относително висока е честата на наличие на повече от един метал в една и съща устна кухина – при 17% от изследваните.</w:t>
      </w:r>
      <w:r w:rsidRPr="00764834">
        <w:rPr>
          <w:rFonts w:ascii="Times New Roman" w:eastAsia="Calibri" w:hAnsi="Times New Roman"/>
          <w:sz w:val="20"/>
          <w:szCs w:val="20"/>
        </w:rPr>
        <w:t xml:space="preserve"> </w:t>
      </w:r>
      <w:r w:rsidRPr="00764834">
        <w:rPr>
          <w:rFonts w:ascii="Times New Roman" w:eastAsia="Calibri" w:hAnsi="Times New Roman"/>
          <w:noProof/>
          <w:sz w:val="20"/>
          <w:szCs w:val="20"/>
        </w:rPr>
        <w:t>При нито едно от изследваните лица не установихме сумарен корозионен потенциал със стойности надвишаващи нормите.</w:t>
      </w:r>
      <w:r w:rsidRPr="00764834">
        <w:rPr>
          <w:rFonts w:ascii="Times New Roman" w:eastAsia="Calibri" w:hAnsi="Times New Roman"/>
          <w:sz w:val="20"/>
          <w:szCs w:val="20"/>
        </w:rPr>
        <w:t xml:space="preserve"> </w:t>
      </w:r>
      <w:r w:rsidRPr="00764834">
        <w:rPr>
          <w:rFonts w:ascii="Times New Roman" w:eastAsia="Calibri" w:hAnsi="Times New Roman"/>
          <w:noProof/>
          <w:sz w:val="20"/>
          <w:szCs w:val="20"/>
        </w:rPr>
        <w:t>Броят на металните обекти не влияе на отчитаните от нас стой</w:t>
      </w:r>
      <w:bookmarkStart w:id="280" w:name="_Toc3061768"/>
      <w:bookmarkStart w:id="281" w:name="_Toc3061987"/>
      <w:bookmarkStart w:id="282" w:name="_Toc3062426"/>
      <w:bookmarkStart w:id="283" w:name="_Toc3062769"/>
      <w:bookmarkStart w:id="284" w:name="_Toc3062931"/>
      <w:bookmarkStart w:id="285" w:name="_Toc3063135"/>
      <w:bookmarkStart w:id="286" w:name="_Toc3063574"/>
      <w:bookmarkStart w:id="287" w:name="_Toc3063641"/>
      <w:bookmarkStart w:id="288" w:name="_Toc3063772"/>
      <w:bookmarkStart w:id="289" w:name="_Toc3063884"/>
      <w:bookmarkStart w:id="290" w:name="_Toc3063994"/>
      <w:bookmarkStart w:id="291" w:name="_Toc3064487"/>
      <w:bookmarkStart w:id="292" w:name="_Toc3207714"/>
      <w:bookmarkStart w:id="293" w:name="_Toc5889048"/>
      <w:bookmarkStart w:id="294" w:name="_Toc5889288"/>
      <w:r w:rsidRPr="00764834">
        <w:rPr>
          <w:rFonts w:ascii="Times New Roman" w:eastAsia="Calibri" w:hAnsi="Times New Roman"/>
          <w:noProof/>
          <w:sz w:val="20"/>
          <w:szCs w:val="20"/>
        </w:rPr>
        <w:t>ности на корозионния потенциал.</w:t>
      </w:r>
      <w:bookmarkStart w:id="295" w:name="_Toc6342131"/>
    </w:p>
    <w:p w:rsidR="00211A8D" w:rsidRDefault="00211A8D" w:rsidP="00211A8D">
      <w:pPr>
        <w:spacing w:line="360" w:lineRule="auto"/>
        <w:ind w:firstLine="708"/>
        <w:jc w:val="both"/>
        <w:rPr>
          <w:rFonts w:ascii="Times New Roman" w:eastAsia="Calibri" w:hAnsi="Times New Roman"/>
          <w:noProof/>
          <w:sz w:val="20"/>
          <w:szCs w:val="20"/>
        </w:rPr>
      </w:pPr>
    </w:p>
    <w:p w:rsidR="00211A8D" w:rsidRDefault="00211A8D" w:rsidP="00211A8D">
      <w:pPr>
        <w:spacing w:line="360" w:lineRule="auto"/>
        <w:ind w:firstLine="708"/>
        <w:jc w:val="both"/>
        <w:rPr>
          <w:rFonts w:ascii="Times New Roman" w:eastAsia="Calibri" w:hAnsi="Times New Roman"/>
          <w:noProof/>
          <w:sz w:val="20"/>
          <w:szCs w:val="20"/>
        </w:rPr>
      </w:pPr>
    </w:p>
    <w:p w:rsidR="003E3EE4" w:rsidRDefault="003E3EE4" w:rsidP="00211A8D">
      <w:pPr>
        <w:spacing w:line="360" w:lineRule="auto"/>
        <w:ind w:firstLine="708"/>
        <w:jc w:val="both"/>
        <w:rPr>
          <w:rFonts w:ascii="Times New Roman" w:eastAsia="Calibri" w:hAnsi="Times New Roman"/>
          <w:noProof/>
          <w:sz w:val="20"/>
          <w:szCs w:val="20"/>
        </w:rPr>
      </w:pPr>
    </w:p>
    <w:p w:rsidR="003E3EE4" w:rsidRDefault="003E3EE4" w:rsidP="00211A8D">
      <w:pPr>
        <w:spacing w:line="360" w:lineRule="auto"/>
        <w:ind w:firstLine="708"/>
        <w:jc w:val="both"/>
        <w:rPr>
          <w:rFonts w:ascii="Times New Roman" w:eastAsia="Calibri" w:hAnsi="Times New Roman"/>
          <w:noProof/>
          <w:sz w:val="20"/>
          <w:szCs w:val="20"/>
        </w:rPr>
      </w:pPr>
    </w:p>
    <w:p w:rsidR="00764834" w:rsidRPr="00764834" w:rsidRDefault="00764834" w:rsidP="003E3EE4">
      <w:pPr>
        <w:spacing w:line="360" w:lineRule="auto"/>
        <w:jc w:val="center"/>
        <w:rPr>
          <w:rFonts w:ascii="Times New Roman" w:eastAsia="Calibri" w:hAnsi="Times New Roman" w:cs="Arial"/>
          <w:b/>
          <w:bCs/>
          <w:sz w:val="20"/>
          <w:szCs w:val="20"/>
        </w:rPr>
      </w:pPr>
      <w:r w:rsidRPr="00764834">
        <w:rPr>
          <w:rFonts w:ascii="Times New Roman" w:eastAsia="Calibri" w:hAnsi="Times New Roman" w:cs="Arial"/>
          <w:b/>
          <w:bCs/>
          <w:sz w:val="20"/>
          <w:szCs w:val="20"/>
        </w:rPr>
        <w:lastRenderedPageBreak/>
        <w:t>РЕЗУЛТАТИ ОТ КАП ЗА АЛЕРГИЯ КЪМ ДЕНТАЛНА</w:t>
      </w:r>
      <w:r w:rsidR="003E3EE4">
        <w:rPr>
          <w:rFonts w:ascii="Times New Roman" w:eastAsia="Calibri" w:hAnsi="Times New Roman" w:cs="Arial"/>
          <w:b/>
          <w:bCs/>
          <w:sz w:val="20"/>
          <w:szCs w:val="20"/>
          <w:lang w:val="en-US"/>
        </w:rPr>
        <w:t xml:space="preserve"> </w:t>
      </w:r>
      <w:r w:rsidRPr="00764834">
        <w:rPr>
          <w:rFonts w:ascii="Times New Roman" w:eastAsia="Calibri" w:hAnsi="Times New Roman" w:cs="Arial"/>
          <w:b/>
          <w:bCs/>
          <w:sz w:val="20"/>
          <w:szCs w:val="20"/>
        </w:rPr>
        <w:t>АМАЛГАМА</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764834" w:rsidRDefault="00764834" w:rsidP="003E3EE4">
      <w:pPr>
        <w:jc w:val="center"/>
        <w:rPr>
          <w:rFonts w:ascii="Times New Roman" w:eastAsia="Calibri" w:hAnsi="Times New Roman"/>
          <w:b/>
          <w:sz w:val="20"/>
          <w:szCs w:val="20"/>
        </w:rPr>
      </w:pPr>
      <w:r w:rsidRPr="00764834">
        <w:rPr>
          <w:rFonts w:ascii="Times New Roman" w:eastAsia="Calibri" w:hAnsi="Times New Roman"/>
          <w:b/>
          <w:sz w:val="20"/>
          <w:szCs w:val="20"/>
        </w:rPr>
        <w:t>(по задача 3)</w:t>
      </w:r>
    </w:p>
    <w:p w:rsidR="00146422" w:rsidRPr="00764834" w:rsidRDefault="00146422" w:rsidP="003E3EE4">
      <w:pPr>
        <w:jc w:val="center"/>
        <w:rPr>
          <w:rFonts w:ascii="Times New Roman" w:eastAsia="Calibri" w:hAnsi="Times New Roman"/>
          <w:b/>
          <w:sz w:val="20"/>
          <w:szCs w:val="20"/>
        </w:rPr>
      </w:pPr>
    </w:p>
    <w:p w:rsidR="00764834" w:rsidRPr="0030130A" w:rsidRDefault="00764834" w:rsidP="000C48FA">
      <w:pPr>
        <w:spacing w:line="360" w:lineRule="auto"/>
        <w:ind w:firstLine="720"/>
        <w:jc w:val="both"/>
        <w:rPr>
          <w:rFonts w:ascii="Times New Roman" w:eastAsia="Calibri" w:hAnsi="Times New Roman"/>
          <w:sz w:val="20"/>
          <w:szCs w:val="20"/>
        </w:rPr>
      </w:pPr>
      <w:r w:rsidRPr="00764834">
        <w:rPr>
          <w:rFonts w:ascii="Times New Roman" w:eastAsia="Calibri" w:hAnsi="Times New Roman"/>
          <w:sz w:val="20"/>
          <w:szCs w:val="20"/>
        </w:rPr>
        <w:t>В периода 2014-2018 година изследвахме 116 пациента с различни оплаквания – хейлит, оток на устните, ксеростомия, лихен планус, глосит, стоматит, ринит, метален вкус, синдром на парещата уста и др. Средната им възраст беше 45 – 61 години. От тях. 24 бяха мъже и 92 жени. Всички имаха в устата си амалгама или съобщиха, че са имали преди.</w:t>
      </w:r>
      <w:r w:rsidR="000C48FA">
        <w:rPr>
          <w:rFonts w:ascii="Times New Roman" w:eastAsia="Calibri" w:hAnsi="Times New Roman"/>
          <w:sz w:val="20"/>
          <w:szCs w:val="20"/>
          <w:lang w:val="en-US"/>
        </w:rPr>
        <w:t xml:space="preserve"> </w:t>
      </w:r>
      <w:r w:rsidRPr="00764834">
        <w:rPr>
          <w:rFonts w:ascii="Times New Roman" w:eastAsia="Calibri" w:hAnsi="Times New Roman"/>
          <w:sz w:val="20"/>
          <w:szCs w:val="20"/>
        </w:rPr>
        <w:t xml:space="preserve">Положителните бяха със средна възраст 38,9 години, Ранг (21-57) и стандартно отклонение 16,65. </w:t>
      </w:r>
      <w:r w:rsidRPr="00764834">
        <w:rPr>
          <w:rFonts w:ascii="Times New Roman" w:eastAsia="Calibri" w:hAnsi="Times New Roman"/>
          <w:noProof/>
          <w:sz w:val="20"/>
          <w:szCs w:val="20"/>
          <w:lang w:eastAsia="bg-BG"/>
        </w:rPr>
        <w:t>Прави впечатление, че относително рядко наблюдавехме положителни реакции към дентална амалгама</w:t>
      </w:r>
      <w:r w:rsidR="00AF0E92">
        <w:rPr>
          <w:rFonts w:ascii="Times New Roman" w:eastAsia="Calibri" w:hAnsi="Times New Roman"/>
          <w:noProof/>
          <w:sz w:val="20"/>
          <w:szCs w:val="20"/>
          <w:lang w:eastAsia="bg-BG"/>
        </w:rPr>
        <w:t xml:space="preserve"> (фиг.35 и 37</w:t>
      </w:r>
      <w:r w:rsidR="002F37BF">
        <w:rPr>
          <w:rFonts w:ascii="Times New Roman" w:eastAsia="Calibri" w:hAnsi="Times New Roman"/>
          <w:noProof/>
          <w:sz w:val="20"/>
          <w:szCs w:val="20"/>
          <w:lang w:eastAsia="bg-BG"/>
        </w:rPr>
        <w:t>)</w:t>
      </w:r>
      <w:r w:rsidRPr="00764834">
        <w:rPr>
          <w:rFonts w:ascii="Times New Roman" w:eastAsia="Calibri" w:hAnsi="Times New Roman"/>
          <w:noProof/>
          <w:sz w:val="20"/>
          <w:szCs w:val="20"/>
          <w:lang w:eastAsia="bg-BG"/>
        </w:rPr>
        <w:t>. Не отчетохме нито една п</w:t>
      </w:r>
      <w:r w:rsidR="0030130A">
        <w:rPr>
          <w:rFonts w:ascii="Times New Roman" w:eastAsia="Calibri" w:hAnsi="Times New Roman"/>
          <w:noProof/>
          <w:sz w:val="20"/>
          <w:szCs w:val="20"/>
          <w:lang w:eastAsia="bg-BG"/>
        </w:rPr>
        <w:t>роба с тежка алергична реакция.</w:t>
      </w:r>
    </w:p>
    <w:p w:rsidR="00764834" w:rsidRPr="00764834" w:rsidRDefault="00764834" w:rsidP="0077623E">
      <w:pPr>
        <w:spacing w:line="360" w:lineRule="auto"/>
        <w:jc w:val="center"/>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637E8D6B" wp14:editId="090431D1">
            <wp:extent cx="3495675" cy="1276350"/>
            <wp:effectExtent l="0" t="0" r="9525"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4834" w:rsidRPr="0030130A" w:rsidRDefault="00AF0E92" w:rsidP="00FB6C8B">
      <w:pPr>
        <w:spacing w:line="360" w:lineRule="auto"/>
        <w:jc w:val="both"/>
        <w:rPr>
          <w:rFonts w:ascii="Times New Roman" w:eastAsia="Calibri" w:hAnsi="Times New Roman"/>
          <w:b/>
          <w:i/>
          <w:noProof/>
          <w:sz w:val="20"/>
          <w:szCs w:val="20"/>
          <w:lang w:eastAsia="bg-BG"/>
        </w:rPr>
      </w:pPr>
      <w:r>
        <w:rPr>
          <w:rFonts w:ascii="Times New Roman" w:eastAsia="Calibri" w:hAnsi="Times New Roman"/>
          <w:b/>
          <w:i/>
          <w:noProof/>
          <w:sz w:val="20"/>
          <w:szCs w:val="20"/>
          <w:lang w:eastAsia="bg-BG"/>
        </w:rPr>
        <w:t>Фигура 35</w:t>
      </w:r>
      <w:r w:rsidR="00764834" w:rsidRPr="00764834">
        <w:rPr>
          <w:rFonts w:ascii="Times New Roman" w:eastAsia="Calibri" w:hAnsi="Times New Roman"/>
          <w:b/>
          <w:i/>
          <w:noProof/>
          <w:sz w:val="20"/>
          <w:szCs w:val="20"/>
          <w:lang w:eastAsia="bg-BG"/>
        </w:rPr>
        <w:t>. Съотношение на пациенти, дали пол</w:t>
      </w:r>
      <w:r w:rsidR="0030130A">
        <w:rPr>
          <w:rFonts w:ascii="Times New Roman" w:eastAsia="Calibri" w:hAnsi="Times New Roman"/>
          <w:b/>
          <w:i/>
          <w:noProof/>
          <w:sz w:val="20"/>
          <w:szCs w:val="20"/>
          <w:lang w:eastAsia="bg-BG"/>
        </w:rPr>
        <w:t>ожителна и отрицателна реакция.</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lastRenderedPageBreak/>
        <w:tab/>
        <w:t>Установихме петима положителни към дентална амалгама, съответно на 21, 22, 41, 52 и 57 г</w:t>
      </w:r>
      <w:r w:rsidR="00AF0E92">
        <w:rPr>
          <w:rFonts w:ascii="Times New Roman" w:eastAsia="Calibri" w:hAnsi="Times New Roman"/>
          <w:sz w:val="20"/>
          <w:szCs w:val="20"/>
        </w:rPr>
        <w:t>одини. Всички бяха жени (фиг. 35</w:t>
      </w:r>
      <w:r w:rsidRPr="00764834">
        <w:rPr>
          <w:rFonts w:ascii="Times New Roman" w:eastAsia="Calibri" w:hAnsi="Times New Roman"/>
          <w:sz w:val="20"/>
          <w:szCs w:val="20"/>
        </w:rPr>
        <w:t>). Рядкото наблюдение на алергични реакции си обяснаваме с големия орален толеранс и адаптативните въжможности на устната кухина.</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noProof/>
          <w:sz w:val="20"/>
          <w:szCs w:val="20"/>
          <w:lang w:val="en-US"/>
        </w:rPr>
        <w:drawing>
          <wp:inline distT="0" distB="0" distL="0" distR="0" wp14:anchorId="00F7E0A4" wp14:editId="4071B285">
            <wp:extent cx="3790950" cy="163830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64834" w:rsidRPr="0030130A" w:rsidRDefault="00AF0E92" w:rsidP="00FB6C8B">
      <w:pPr>
        <w:spacing w:line="360" w:lineRule="auto"/>
        <w:jc w:val="both"/>
        <w:rPr>
          <w:rFonts w:ascii="Times New Roman" w:eastAsia="Calibri" w:hAnsi="Times New Roman"/>
          <w:b/>
          <w:i/>
          <w:noProof/>
          <w:sz w:val="20"/>
          <w:szCs w:val="20"/>
          <w:lang w:eastAsia="bg-BG"/>
        </w:rPr>
      </w:pPr>
      <w:r>
        <w:rPr>
          <w:rFonts w:ascii="Times New Roman" w:eastAsia="Calibri" w:hAnsi="Times New Roman"/>
          <w:b/>
          <w:i/>
          <w:noProof/>
          <w:sz w:val="20"/>
          <w:szCs w:val="20"/>
          <w:lang w:eastAsia="bg-BG"/>
        </w:rPr>
        <w:t>Фигура 36</w:t>
      </w:r>
      <w:r w:rsidR="00764834" w:rsidRPr="00764834">
        <w:rPr>
          <w:rFonts w:ascii="Times New Roman" w:eastAsia="Calibri" w:hAnsi="Times New Roman"/>
          <w:b/>
          <w:i/>
          <w:noProof/>
          <w:sz w:val="20"/>
          <w:szCs w:val="20"/>
          <w:lang w:eastAsia="bg-BG"/>
        </w:rPr>
        <w:t>. Съотношение на пациенти с положителни КАП сп</w:t>
      </w:r>
      <w:r w:rsidR="0030130A">
        <w:rPr>
          <w:rFonts w:ascii="Times New Roman" w:eastAsia="Calibri" w:hAnsi="Times New Roman"/>
          <w:b/>
          <w:i/>
          <w:noProof/>
          <w:sz w:val="20"/>
          <w:szCs w:val="20"/>
          <w:lang w:eastAsia="bg-BG"/>
        </w:rPr>
        <w:t>рямо силата на реакцията.</w:t>
      </w:r>
    </w:p>
    <w:p w:rsidR="00764834" w:rsidRPr="00764834" w:rsidRDefault="00764834" w:rsidP="00FB6C8B">
      <w:pPr>
        <w:spacing w:line="360" w:lineRule="auto"/>
        <w:ind w:firstLine="567"/>
        <w:jc w:val="both"/>
        <w:rPr>
          <w:rFonts w:ascii="Times New Roman" w:eastAsia="Calibri" w:hAnsi="Times New Roman"/>
          <w:sz w:val="20"/>
          <w:szCs w:val="20"/>
        </w:rPr>
      </w:pPr>
      <w:r w:rsidRPr="00764834">
        <w:rPr>
          <w:rFonts w:ascii="Times New Roman" w:eastAsia="Calibri" w:hAnsi="Times New Roman"/>
          <w:noProof/>
          <w:sz w:val="20"/>
          <w:szCs w:val="20"/>
          <w:lang w:eastAsia="bg-BG"/>
        </w:rPr>
        <w:t xml:space="preserve">На стойност 1 или </w:t>
      </w:r>
      <w:r w:rsidR="00CF0FB1">
        <w:rPr>
          <w:rFonts w:ascii="Times New Roman" w:eastAsia="Calibri" w:hAnsi="Times New Roman"/>
          <w:sz w:val="20"/>
          <w:szCs w:val="20"/>
        </w:rPr>
        <w:t xml:space="preserve">(+) слабо положителна </w:t>
      </w:r>
      <w:r w:rsidRPr="00764834">
        <w:rPr>
          <w:rFonts w:ascii="Times New Roman" w:eastAsia="Calibri" w:hAnsi="Times New Roman"/>
          <w:sz w:val="20"/>
          <w:szCs w:val="20"/>
        </w:rPr>
        <w:t>отговаряха четирима от нашите пациенти.</w:t>
      </w:r>
    </w:p>
    <w:p w:rsidR="00764834" w:rsidRPr="00764834" w:rsidRDefault="00764834" w:rsidP="00FB6C8B">
      <w:pPr>
        <w:spacing w:line="360"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На стойност 2 (++) положителна реакция имахме само един пациент.</w:t>
      </w:r>
    </w:p>
    <w:p w:rsidR="00764834" w:rsidRDefault="00764834" w:rsidP="00FB6C8B">
      <w:pPr>
        <w:spacing w:line="360" w:lineRule="auto"/>
        <w:ind w:firstLine="567"/>
        <w:jc w:val="both"/>
        <w:rPr>
          <w:rFonts w:ascii="Times New Roman" w:eastAsia="Calibri" w:hAnsi="Times New Roman"/>
          <w:sz w:val="20"/>
          <w:szCs w:val="20"/>
        </w:rPr>
      </w:pPr>
      <w:r w:rsidRPr="00764834">
        <w:rPr>
          <w:rFonts w:ascii="Times New Roman" w:eastAsia="Calibri" w:hAnsi="Times New Roman"/>
          <w:sz w:val="20"/>
          <w:szCs w:val="20"/>
        </w:rPr>
        <w:t xml:space="preserve">Нe наблюдавахме тежки алергични реакции, съответстващи на стойност 3 (+++) или силно положителна реакция </w:t>
      </w:r>
      <w:r w:rsidR="00AF0E92">
        <w:rPr>
          <w:rFonts w:ascii="Times New Roman" w:eastAsia="Calibri" w:hAnsi="Times New Roman"/>
          <w:sz w:val="20"/>
          <w:szCs w:val="20"/>
        </w:rPr>
        <w:t>(фиг. 36 и 37</w:t>
      </w:r>
      <w:r w:rsidRPr="00764834">
        <w:rPr>
          <w:rFonts w:ascii="Times New Roman" w:eastAsia="Calibri" w:hAnsi="Times New Roman"/>
          <w:sz w:val="20"/>
          <w:szCs w:val="20"/>
        </w:rPr>
        <w:t>).</w:t>
      </w:r>
    </w:p>
    <w:p w:rsidR="00211A8D" w:rsidRPr="00764834" w:rsidRDefault="00211A8D" w:rsidP="00FB6C8B">
      <w:pPr>
        <w:spacing w:line="360" w:lineRule="auto"/>
        <w:ind w:firstLine="567"/>
        <w:jc w:val="both"/>
        <w:rPr>
          <w:rFonts w:ascii="Times New Roman" w:eastAsia="Calibri" w:hAnsi="Times New Roman"/>
          <w:sz w:val="20"/>
          <w:szCs w:val="20"/>
        </w:rPr>
      </w:pPr>
    </w:p>
    <w:p w:rsidR="00764834" w:rsidRPr="00764834" w:rsidRDefault="00764834" w:rsidP="00AA50F4">
      <w:pPr>
        <w:spacing w:line="360" w:lineRule="auto"/>
        <w:ind w:firstLine="567"/>
        <w:jc w:val="both"/>
        <w:rPr>
          <w:rFonts w:ascii="Times New Roman" w:eastAsia="Calibri" w:hAnsi="Times New Roman"/>
          <w:sz w:val="20"/>
          <w:szCs w:val="20"/>
        </w:rPr>
      </w:pPr>
      <w:r w:rsidRPr="00764834">
        <w:rPr>
          <w:rFonts w:ascii="Times New Roman" w:eastAsia="Calibri" w:hAnsi="Times New Roman"/>
          <w:noProof/>
          <w:sz w:val="20"/>
          <w:szCs w:val="20"/>
          <w:lang w:val="en-US"/>
        </w:rPr>
        <w:lastRenderedPageBreak/>
        <w:drawing>
          <wp:inline distT="0" distB="0" distL="0" distR="0" wp14:anchorId="64DA61F8" wp14:editId="28ED619A">
            <wp:extent cx="790575" cy="1266825"/>
            <wp:effectExtent l="9525" t="0" r="0" b="0"/>
            <wp:docPr id="60" name="Picture 60" descr="C:\Users\pc\Desktop\markova\2019\allergia\assia\IMG_86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pc\Desktop\markova\2019\allergia\assia\IMG_8632.JPG"/>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790575" cy="1266825"/>
                    </a:xfrm>
                    <a:prstGeom prst="rect">
                      <a:avLst/>
                    </a:prstGeom>
                    <a:noFill/>
                    <a:ln>
                      <a:noFill/>
                    </a:ln>
                  </pic:spPr>
                </pic:pic>
              </a:graphicData>
            </a:graphic>
          </wp:inline>
        </w:drawing>
      </w:r>
      <w:r w:rsidR="00445E62">
        <w:rPr>
          <w:rFonts w:ascii="Times New Roman" w:eastAsia="Calibri" w:hAnsi="Times New Roman"/>
          <w:sz w:val="20"/>
          <w:szCs w:val="20"/>
        </w:rPr>
        <w:tab/>
      </w:r>
      <w:r w:rsidR="00445E62" w:rsidRPr="00764834">
        <w:rPr>
          <w:rFonts w:ascii="Times New Roman" w:eastAsia="Calibri" w:hAnsi="Times New Roman"/>
          <w:noProof/>
          <w:sz w:val="20"/>
          <w:szCs w:val="20"/>
          <w:lang w:val="en-US"/>
        </w:rPr>
        <w:drawing>
          <wp:inline distT="0" distB="0" distL="0" distR="0" wp14:anchorId="2565ADD5" wp14:editId="48CA8724">
            <wp:extent cx="1238250" cy="800100"/>
            <wp:effectExtent l="0" t="0" r="0" b="0"/>
            <wp:docPr id="58" name="Picture 58" descr="C:\Users\pc\Desktop\markova\2019\allergia\assia\IMG_8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pc\Desktop\markova\2019\allergia\assia\IMG_8634.JPG"/>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inline>
        </w:drawing>
      </w:r>
      <w:r w:rsidRPr="00764834">
        <w:rPr>
          <w:rFonts w:ascii="Times New Roman" w:eastAsia="Calibri" w:hAnsi="Times New Roman"/>
          <w:sz w:val="20"/>
          <w:szCs w:val="20"/>
        </w:rPr>
        <w:tab/>
      </w:r>
    </w:p>
    <w:p w:rsidR="00764834" w:rsidRPr="00764834" w:rsidRDefault="00764834" w:rsidP="00AA50F4">
      <w:pPr>
        <w:spacing w:line="360" w:lineRule="auto"/>
        <w:ind w:firstLine="567"/>
        <w:jc w:val="both"/>
        <w:rPr>
          <w:rFonts w:ascii="Times New Roman" w:hAnsi="Times New Roman"/>
          <w:snapToGrid w:val="0"/>
          <w:w w:val="0"/>
          <w:sz w:val="20"/>
          <w:szCs w:val="20"/>
          <w:u w:color="000000"/>
          <w:bdr w:val="none" w:sz="0" w:space="0" w:color="000000"/>
          <w:shd w:val="clear" w:color="000000" w:fill="000000"/>
          <w:lang w:val="x-none" w:eastAsia="x-none" w:bidi="x-none"/>
        </w:rPr>
      </w:pPr>
      <w:r w:rsidRPr="00764834">
        <w:rPr>
          <w:rFonts w:ascii="Times New Roman" w:eastAsia="Calibri" w:hAnsi="Times New Roman"/>
          <w:noProof/>
          <w:sz w:val="20"/>
          <w:szCs w:val="20"/>
          <w:lang w:val="en-US"/>
        </w:rPr>
        <w:drawing>
          <wp:inline distT="0" distB="0" distL="0" distR="0" wp14:anchorId="547FD0AC" wp14:editId="467547B3">
            <wp:extent cx="1295400" cy="856718"/>
            <wp:effectExtent l="0" t="0" r="0" b="635"/>
            <wp:docPr id="57" name="Picture 57" descr="DSC_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45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3073" cy="868406"/>
                    </a:xfrm>
                    <a:prstGeom prst="rect">
                      <a:avLst/>
                    </a:prstGeom>
                    <a:noFill/>
                    <a:ln>
                      <a:noFill/>
                    </a:ln>
                  </pic:spPr>
                </pic:pic>
              </a:graphicData>
            </a:graphic>
          </wp:inline>
        </w:drawing>
      </w:r>
      <w:r w:rsidRPr="00764834">
        <w:rPr>
          <w:rFonts w:ascii="Times New Roman" w:eastAsia="Calibri" w:hAnsi="Times New Roman"/>
          <w:noProof/>
          <w:sz w:val="20"/>
          <w:szCs w:val="20"/>
          <w:lang w:eastAsia="bg-BG"/>
        </w:rPr>
        <w:tab/>
      </w:r>
      <w:r w:rsidRPr="00764834">
        <w:rPr>
          <w:noProof/>
          <w:sz w:val="20"/>
          <w:szCs w:val="20"/>
          <w:lang w:val="en-US"/>
        </w:rPr>
        <w:drawing>
          <wp:inline distT="0" distB="0" distL="0" distR="0" wp14:anchorId="1C4C897A" wp14:editId="3F42D2EE">
            <wp:extent cx="1285875" cy="857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0467" cy="860311"/>
                    </a:xfrm>
                    <a:prstGeom prst="rect">
                      <a:avLst/>
                    </a:prstGeom>
                    <a:noFill/>
                    <a:ln>
                      <a:noFill/>
                    </a:ln>
                  </pic:spPr>
                </pic:pic>
              </a:graphicData>
            </a:graphic>
          </wp:inline>
        </w:drawing>
      </w:r>
    </w:p>
    <w:p w:rsidR="00764834" w:rsidRPr="00764834" w:rsidRDefault="00764834" w:rsidP="0030130A">
      <w:pPr>
        <w:spacing w:line="360" w:lineRule="auto"/>
        <w:jc w:val="center"/>
        <w:rPr>
          <w:rFonts w:ascii="Times New Roman" w:eastAsia="Calibri" w:hAnsi="Times New Roman"/>
          <w:b/>
          <w:i/>
          <w:noProof/>
          <w:sz w:val="20"/>
          <w:szCs w:val="20"/>
          <w:lang w:eastAsia="bg-BG"/>
        </w:rPr>
      </w:pPr>
      <w:r w:rsidRPr="00764834">
        <w:rPr>
          <w:rFonts w:ascii="Times New Roman" w:eastAsia="Calibri" w:hAnsi="Times New Roman"/>
          <w:b/>
          <w:i/>
          <w:noProof/>
          <w:sz w:val="20"/>
          <w:szCs w:val="20"/>
          <w:lang w:eastAsia="bg-BG"/>
        </w:rPr>
        <w:t>Фи</w:t>
      </w:r>
      <w:r w:rsidR="00AF0E92">
        <w:rPr>
          <w:rFonts w:ascii="Times New Roman" w:eastAsia="Calibri" w:hAnsi="Times New Roman"/>
          <w:b/>
          <w:i/>
          <w:noProof/>
          <w:sz w:val="20"/>
          <w:szCs w:val="20"/>
          <w:lang w:eastAsia="bg-BG"/>
        </w:rPr>
        <w:t>гура 37</w:t>
      </w:r>
      <w:r w:rsidR="0077623E">
        <w:rPr>
          <w:rFonts w:ascii="Times New Roman" w:eastAsia="Calibri" w:hAnsi="Times New Roman"/>
          <w:b/>
          <w:i/>
          <w:noProof/>
          <w:sz w:val="20"/>
          <w:szCs w:val="20"/>
          <w:lang w:val="en-US" w:eastAsia="bg-BG"/>
        </w:rPr>
        <w:t>.</w:t>
      </w:r>
      <w:r w:rsidR="0030130A">
        <w:rPr>
          <w:rFonts w:ascii="Times New Roman" w:eastAsia="Calibri" w:hAnsi="Times New Roman"/>
          <w:b/>
          <w:i/>
          <w:noProof/>
          <w:sz w:val="20"/>
          <w:szCs w:val="20"/>
          <w:lang w:eastAsia="bg-BG"/>
        </w:rPr>
        <w:t xml:space="preserve"> Кожно-алергични проби.</w:t>
      </w:r>
    </w:p>
    <w:p w:rsidR="00764834" w:rsidRPr="00CF0FB1" w:rsidRDefault="00764834" w:rsidP="00FB6C8B">
      <w:pPr>
        <w:spacing w:line="360" w:lineRule="auto"/>
        <w:jc w:val="both"/>
        <w:rPr>
          <w:rFonts w:ascii="Times New Roman" w:eastAsia="Calibri" w:hAnsi="Times New Roman"/>
          <w:noProof/>
          <w:sz w:val="20"/>
          <w:szCs w:val="20"/>
          <w:lang w:eastAsia="bg-BG"/>
        </w:rPr>
      </w:pPr>
      <w:r w:rsidRPr="00764834">
        <w:rPr>
          <w:rFonts w:ascii="Times New Roman" w:eastAsia="Calibri" w:hAnsi="Times New Roman"/>
          <w:b/>
          <w:i/>
          <w:noProof/>
          <w:sz w:val="20"/>
          <w:szCs w:val="20"/>
          <w:lang w:eastAsia="bg-BG"/>
        </w:rPr>
        <w:tab/>
      </w:r>
      <w:r w:rsidR="00CF0FB1">
        <w:rPr>
          <w:rFonts w:ascii="Times New Roman" w:eastAsia="Calibri" w:hAnsi="Times New Roman"/>
          <w:noProof/>
          <w:sz w:val="20"/>
          <w:szCs w:val="20"/>
          <w:lang w:eastAsia="bg-BG"/>
        </w:rPr>
        <w:t>С</w:t>
      </w:r>
      <w:r w:rsidRPr="00764834">
        <w:rPr>
          <w:rFonts w:ascii="Times New Roman" w:eastAsia="Calibri" w:hAnsi="Times New Roman"/>
          <w:noProof/>
          <w:sz w:val="20"/>
          <w:szCs w:val="20"/>
          <w:lang w:eastAsia="bg-BG"/>
        </w:rPr>
        <w:t>ъпоставихме резултатите от тестуване към живак с тези от амалгама – общ продукт</w:t>
      </w:r>
      <w:r w:rsidR="00CF0FB1">
        <w:rPr>
          <w:rFonts w:ascii="Times New Roman" w:eastAsia="Calibri" w:hAnsi="Times New Roman"/>
          <w:noProof/>
          <w:sz w:val="20"/>
          <w:szCs w:val="20"/>
          <w:lang w:eastAsia="bg-BG"/>
        </w:rPr>
        <w:t xml:space="preserve"> на </w:t>
      </w:r>
      <w:r w:rsidR="00CF0FB1" w:rsidRPr="00764834">
        <w:rPr>
          <w:rFonts w:ascii="Times New Roman" w:eastAsia="Calibri" w:hAnsi="Times New Roman"/>
          <w:noProof/>
          <w:sz w:val="20"/>
          <w:szCs w:val="20"/>
          <w:lang w:eastAsia="bg-BG"/>
        </w:rPr>
        <w:t>20 души – лекари по дентална медицина, без оплаквания</w:t>
      </w:r>
      <w:r w:rsidRPr="00764834">
        <w:rPr>
          <w:rFonts w:ascii="Times New Roman" w:eastAsia="Calibri" w:hAnsi="Times New Roman"/>
          <w:noProof/>
          <w:sz w:val="20"/>
          <w:szCs w:val="20"/>
          <w:lang w:eastAsia="bg-BG"/>
        </w:rPr>
        <w:t>. Не установихме наличие на алергия при нито един</w:t>
      </w:r>
      <w:r w:rsidR="00CF0FB1">
        <w:rPr>
          <w:rFonts w:ascii="Times New Roman" w:eastAsia="Calibri" w:hAnsi="Times New Roman"/>
          <w:noProof/>
          <w:sz w:val="20"/>
          <w:szCs w:val="20"/>
          <w:lang w:eastAsia="bg-BG"/>
        </w:rPr>
        <w:t xml:space="preserve">, </w:t>
      </w:r>
      <w:r w:rsidR="0077623E">
        <w:rPr>
          <w:rFonts w:ascii="Times New Roman" w:eastAsia="Calibri" w:hAnsi="Times New Roman"/>
          <w:noProof/>
          <w:sz w:val="20"/>
          <w:szCs w:val="20"/>
          <w:lang w:eastAsia="bg-BG"/>
        </w:rPr>
        <w:t>нито</w:t>
      </w:r>
      <w:r w:rsidR="00CF0FB1">
        <w:rPr>
          <w:rFonts w:ascii="Times New Roman" w:eastAsia="Calibri" w:hAnsi="Times New Roman"/>
          <w:noProof/>
          <w:sz w:val="20"/>
          <w:szCs w:val="20"/>
          <w:lang w:eastAsia="bg-BG"/>
        </w:rPr>
        <w:t xml:space="preserve"> </w:t>
      </w:r>
      <w:r w:rsidR="0077623E">
        <w:rPr>
          <w:rFonts w:ascii="Times New Roman" w:eastAsia="Calibri" w:hAnsi="Times New Roman"/>
          <w:noProof/>
          <w:sz w:val="20"/>
          <w:szCs w:val="20"/>
          <w:lang w:eastAsia="bg-BG"/>
        </w:rPr>
        <w:t xml:space="preserve">към живак, нито </w:t>
      </w:r>
      <w:r w:rsidR="00CF0FB1">
        <w:rPr>
          <w:rFonts w:ascii="Times New Roman" w:eastAsia="Calibri" w:hAnsi="Times New Roman"/>
          <w:noProof/>
          <w:sz w:val="20"/>
          <w:szCs w:val="20"/>
          <w:lang w:eastAsia="bg-BG"/>
        </w:rPr>
        <w:t>към общия продукт.</w:t>
      </w:r>
    </w:p>
    <w:p w:rsidR="00CF0FB1" w:rsidRDefault="0030130A" w:rsidP="00FB6C8B">
      <w:pPr>
        <w:spacing w:line="360" w:lineRule="auto"/>
        <w:jc w:val="both"/>
        <w:rPr>
          <w:rFonts w:ascii="Times New Roman" w:eastAsia="Calibri" w:hAnsi="Times New Roman"/>
          <w:b/>
          <w:noProof/>
          <w:sz w:val="20"/>
          <w:szCs w:val="20"/>
          <w:lang w:eastAsia="bg-BG"/>
        </w:rPr>
      </w:pPr>
      <w:r>
        <w:rPr>
          <w:rFonts w:ascii="Times New Roman" w:eastAsia="Calibri" w:hAnsi="Times New Roman"/>
          <w:b/>
          <w:noProof/>
          <w:sz w:val="20"/>
          <w:szCs w:val="20"/>
          <w:lang w:eastAsia="bg-BG"/>
        </w:rPr>
        <w:t>Обсъждане:</w:t>
      </w:r>
    </w:p>
    <w:p w:rsidR="00764834" w:rsidRPr="00CF0FB1" w:rsidRDefault="00764834" w:rsidP="00CF0FB1">
      <w:pPr>
        <w:spacing w:line="360" w:lineRule="auto"/>
        <w:ind w:firstLine="708"/>
        <w:jc w:val="both"/>
        <w:rPr>
          <w:rFonts w:ascii="Times New Roman" w:eastAsia="Calibri" w:hAnsi="Times New Roman"/>
          <w:b/>
          <w:noProof/>
          <w:sz w:val="20"/>
          <w:szCs w:val="20"/>
          <w:lang w:eastAsia="bg-BG"/>
        </w:rPr>
      </w:pPr>
      <w:r w:rsidRPr="00764834">
        <w:rPr>
          <w:rFonts w:ascii="Times New Roman" w:eastAsia="Calibri" w:hAnsi="Times New Roman"/>
          <w:noProof/>
          <w:sz w:val="20"/>
          <w:szCs w:val="20"/>
          <w:lang w:eastAsia="bg-BG"/>
        </w:rPr>
        <w:t>Относително рядко наблюдавахме алергични реакции при пациенти с дентална амалгама, като в 80% от пробите резултатът беше най-слабата положителна реакция съответстваща на  един „+”. При нито един от изследвяаните лица нямаше силна алергична реакция.</w:t>
      </w:r>
    </w:p>
    <w:p w:rsidR="00764834" w:rsidRDefault="00764834" w:rsidP="009921DD">
      <w:pPr>
        <w:spacing w:line="360" w:lineRule="auto"/>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ab/>
        <w:t xml:space="preserve">Като имаме предвид предишни наши изследвания за много по-рядкото наличие на амалгама в устните кухини на лекарите по дентална медицина (16%), спрямо общата популация (48%), както и разликите в получените данни за </w:t>
      </w:r>
      <w:r w:rsidRPr="00764834">
        <w:rPr>
          <w:rFonts w:ascii="Times New Roman" w:eastAsia="Calibri" w:hAnsi="Times New Roman"/>
          <w:noProof/>
          <w:sz w:val="20"/>
          <w:szCs w:val="20"/>
          <w:lang w:eastAsia="bg-BG"/>
        </w:rPr>
        <w:lastRenderedPageBreak/>
        <w:t xml:space="preserve">наличие на алергии – 0% при лекарите и около 4% </w:t>
      </w:r>
      <w:r w:rsidR="009921DD">
        <w:rPr>
          <w:rFonts w:ascii="Times New Roman" w:eastAsia="Calibri" w:hAnsi="Times New Roman"/>
          <w:noProof/>
          <w:sz w:val="20"/>
          <w:szCs w:val="20"/>
          <w:lang w:eastAsia="bg-BG"/>
        </w:rPr>
        <w:t xml:space="preserve">при пациентите, явно работата с </w:t>
      </w:r>
      <w:r w:rsidRPr="00764834">
        <w:rPr>
          <w:rFonts w:ascii="Times New Roman" w:eastAsia="Calibri" w:hAnsi="Times New Roman"/>
          <w:noProof/>
          <w:sz w:val="20"/>
          <w:szCs w:val="20"/>
          <w:lang w:eastAsia="bg-BG"/>
        </w:rPr>
        <w:t>амалгама не допринася за алергизиренето, колкото постоянното</w:t>
      </w:r>
      <w:r w:rsidR="009921DD">
        <w:rPr>
          <w:rFonts w:ascii="Times New Roman" w:eastAsia="Calibri" w:hAnsi="Times New Roman"/>
          <w:noProof/>
          <w:sz w:val="20"/>
          <w:szCs w:val="20"/>
          <w:lang w:eastAsia="bg-BG"/>
        </w:rPr>
        <w:t xml:space="preserve"> наличие на метала</w:t>
      </w:r>
      <w:r w:rsidRPr="00764834">
        <w:rPr>
          <w:rFonts w:ascii="Times New Roman" w:eastAsia="Calibri" w:hAnsi="Times New Roman"/>
          <w:noProof/>
          <w:sz w:val="20"/>
          <w:szCs w:val="20"/>
          <w:lang w:eastAsia="bg-BG"/>
        </w:rPr>
        <w:t xml:space="preserve"> в организма. Възможно е денталните медици, бидейки </w:t>
      </w:r>
      <w:r w:rsidR="009921DD">
        <w:rPr>
          <w:rFonts w:ascii="Times New Roman" w:eastAsia="Calibri" w:hAnsi="Times New Roman"/>
          <w:noProof/>
          <w:sz w:val="20"/>
          <w:szCs w:val="20"/>
          <w:lang w:eastAsia="bg-BG"/>
        </w:rPr>
        <w:t xml:space="preserve">в постоянен контакт с материала </w:t>
      </w:r>
      <w:r w:rsidRPr="00764834">
        <w:rPr>
          <w:rFonts w:ascii="Times New Roman" w:eastAsia="Calibri" w:hAnsi="Times New Roman"/>
          <w:noProof/>
          <w:sz w:val="20"/>
          <w:szCs w:val="20"/>
          <w:lang w:eastAsia="bg-BG"/>
        </w:rPr>
        <w:t>да са направили своеобразна</w:t>
      </w:r>
      <w:r w:rsidR="0030130A">
        <w:rPr>
          <w:rFonts w:ascii="Times New Roman" w:eastAsia="Calibri" w:hAnsi="Times New Roman"/>
          <w:noProof/>
          <w:sz w:val="20"/>
          <w:szCs w:val="20"/>
          <w:lang w:eastAsia="bg-BG"/>
        </w:rPr>
        <w:t xml:space="preserve"> специфична хипосенсибилизация.</w:t>
      </w:r>
    </w:p>
    <w:p w:rsidR="00D7340F" w:rsidRPr="00764834" w:rsidRDefault="00D7340F" w:rsidP="009921DD">
      <w:pPr>
        <w:spacing w:line="360" w:lineRule="auto"/>
        <w:jc w:val="both"/>
        <w:rPr>
          <w:rFonts w:ascii="Times New Roman" w:eastAsia="Calibri" w:hAnsi="Times New Roman"/>
          <w:noProof/>
          <w:sz w:val="20"/>
          <w:szCs w:val="20"/>
          <w:lang w:eastAsia="bg-BG"/>
        </w:rPr>
      </w:pPr>
    </w:p>
    <w:p w:rsidR="00764834" w:rsidRPr="00764834" w:rsidRDefault="00764834" w:rsidP="009921DD">
      <w:pPr>
        <w:keepNext/>
        <w:spacing w:before="240" w:after="60" w:line="360" w:lineRule="auto"/>
        <w:jc w:val="center"/>
        <w:outlineLvl w:val="2"/>
        <w:rPr>
          <w:rFonts w:ascii="Times New Roman" w:eastAsia="Calibri" w:hAnsi="Times New Roman" w:cs="Arial"/>
          <w:b/>
          <w:bCs/>
          <w:noProof/>
          <w:sz w:val="20"/>
          <w:szCs w:val="20"/>
          <w:lang w:eastAsia="bg-BG"/>
        </w:rPr>
      </w:pPr>
      <w:bookmarkStart w:id="296" w:name="_Toc3061769"/>
      <w:bookmarkStart w:id="297" w:name="_Toc3061988"/>
      <w:bookmarkStart w:id="298" w:name="_Toc3062427"/>
      <w:bookmarkStart w:id="299" w:name="_Toc3062770"/>
      <w:bookmarkStart w:id="300" w:name="_Toc3062932"/>
      <w:bookmarkStart w:id="301" w:name="_Toc3063136"/>
      <w:bookmarkStart w:id="302" w:name="_Toc3063575"/>
      <w:bookmarkStart w:id="303" w:name="_Toc3063642"/>
      <w:bookmarkStart w:id="304" w:name="_Toc3063773"/>
      <w:bookmarkStart w:id="305" w:name="_Toc3063885"/>
      <w:bookmarkStart w:id="306" w:name="_Toc3063995"/>
      <w:bookmarkStart w:id="307" w:name="_Toc3064488"/>
      <w:bookmarkStart w:id="308" w:name="_Toc3207715"/>
      <w:bookmarkStart w:id="309" w:name="_Toc5889049"/>
      <w:bookmarkStart w:id="310" w:name="_Toc5889289"/>
      <w:bookmarkStart w:id="311" w:name="_Toc6342132"/>
      <w:r w:rsidRPr="00764834">
        <w:rPr>
          <w:rFonts w:ascii="Times New Roman" w:eastAsia="Calibri" w:hAnsi="Times New Roman" w:cs="Arial"/>
          <w:b/>
          <w:bCs/>
          <w:noProof/>
          <w:sz w:val="20"/>
          <w:szCs w:val="20"/>
          <w:lang w:eastAsia="bg-BG"/>
        </w:rPr>
        <w:t>РЕЗУЛТАТИ ОТ НИВА НА ЖИВАК В РАЗЛИЧНИ СРЕДИ</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764834" w:rsidRDefault="0030130A" w:rsidP="009921DD">
      <w:pPr>
        <w:jc w:val="center"/>
        <w:rPr>
          <w:rFonts w:ascii="Times New Roman" w:eastAsia="Calibri" w:hAnsi="Times New Roman"/>
          <w:b/>
          <w:noProof/>
          <w:sz w:val="20"/>
          <w:szCs w:val="20"/>
          <w:lang w:eastAsia="bg-BG"/>
        </w:rPr>
      </w:pPr>
      <w:r>
        <w:rPr>
          <w:rFonts w:ascii="Times New Roman" w:eastAsia="Calibri" w:hAnsi="Times New Roman"/>
          <w:b/>
          <w:noProof/>
          <w:sz w:val="20"/>
          <w:szCs w:val="20"/>
          <w:lang w:eastAsia="bg-BG"/>
        </w:rPr>
        <w:t>(по задача 4)</w:t>
      </w:r>
    </w:p>
    <w:p w:rsidR="00146422" w:rsidRPr="00764834" w:rsidRDefault="00146422" w:rsidP="009921DD">
      <w:pPr>
        <w:jc w:val="center"/>
        <w:rPr>
          <w:rFonts w:ascii="Times New Roman" w:eastAsia="Calibri" w:hAnsi="Times New Roman"/>
          <w:b/>
          <w:noProof/>
          <w:sz w:val="20"/>
          <w:szCs w:val="20"/>
          <w:lang w:eastAsia="bg-BG"/>
        </w:rPr>
      </w:pPr>
    </w:p>
    <w:p w:rsidR="009921DD" w:rsidRDefault="00764834" w:rsidP="009921DD">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 xml:space="preserve">Определихме съдържанието на живак </w:t>
      </w:r>
      <w:r w:rsidR="00130298">
        <w:rPr>
          <w:rFonts w:ascii="Times New Roman" w:eastAsia="Calibri" w:hAnsi="Times New Roman"/>
          <w:noProof/>
          <w:sz w:val="20"/>
          <w:szCs w:val="20"/>
          <w:lang w:eastAsia="bg-BG"/>
        </w:rPr>
        <w:t>в различни течности</w:t>
      </w:r>
      <w:r w:rsidR="009921DD">
        <w:rPr>
          <w:rFonts w:ascii="Times New Roman" w:eastAsia="Calibri" w:hAnsi="Times New Roman"/>
          <w:noProof/>
          <w:sz w:val="20"/>
          <w:szCs w:val="20"/>
          <w:lang w:eastAsia="bg-BG"/>
        </w:rPr>
        <w:t xml:space="preserve">. </w:t>
      </w:r>
      <w:r w:rsidRPr="00764834">
        <w:rPr>
          <w:rFonts w:ascii="Times New Roman" w:eastAsia="Calibri" w:hAnsi="Times New Roman"/>
          <w:noProof/>
          <w:sz w:val="20"/>
          <w:szCs w:val="20"/>
          <w:lang w:eastAsia="bg-BG"/>
        </w:rPr>
        <w:t>Пробите са изследвани чрез Атомен емисионен спектрален анализ с индуктивно свързана плазма (ICP-OES).</w:t>
      </w:r>
      <w:r w:rsidR="009921DD">
        <w:rPr>
          <w:rFonts w:ascii="Times New Roman" w:eastAsia="Calibri" w:hAnsi="Times New Roman"/>
          <w:noProof/>
          <w:sz w:val="20"/>
          <w:szCs w:val="20"/>
          <w:lang w:eastAsia="bg-BG"/>
        </w:rPr>
        <w:t xml:space="preserve"> </w:t>
      </w:r>
    </w:p>
    <w:p w:rsidR="00764834" w:rsidRPr="00130298" w:rsidRDefault="00764834" w:rsidP="00130298">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При изследване нивото на живак в отпадни води от денталния юнит, установихме средни стойности 1.27 mg/l във филтрат и 7.19 mg/l или средно за пробите 4.23 mg/l. Количеството свободен живак е между 5 и 7 пъти по-високо в утайката в сравнение с филтратът.</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При поставяне на амалгама, в смив от уста стойностите на живак са 0.45 mg/l във филтрат, 8.2 mg/l в утайка и средна стойност 4.325 mg/l. Стойностите във филтрата са около 18 пъти по-ниски в сравнение с утайката.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lastRenderedPageBreak/>
        <w:t>При премахване на амалгамени</w:t>
      </w:r>
      <w:r w:rsidRPr="00764834">
        <w:rPr>
          <w:rFonts w:ascii="Times New Roman" w:eastAsia="Calibri" w:hAnsi="Times New Roman"/>
          <w:b/>
          <w:i/>
          <w:noProof/>
          <w:sz w:val="20"/>
          <w:szCs w:val="20"/>
          <w:lang w:eastAsia="bg-BG"/>
        </w:rPr>
        <w:t xml:space="preserve"> </w:t>
      </w:r>
      <w:r w:rsidRPr="00764834">
        <w:rPr>
          <w:rFonts w:ascii="Times New Roman" w:eastAsia="Calibri" w:hAnsi="Times New Roman"/>
          <w:noProof/>
          <w:sz w:val="20"/>
          <w:szCs w:val="20"/>
          <w:lang w:eastAsia="bg-BG"/>
        </w:rPr>
        <w:t>обтурации, има 2.81 mg/l във филтрат и 13.99 mg/l в утайка или средно 8.4 mg/l. Тук стойностите във филтрата са 5 пъти по-ниски от утайката.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При полиране данните сочат, че във филтрата има 3.25 mg/l, а в утайката 23.48 mg/l. Средната стойност е 13.62 mg/l, а количеството свободен живак е около два пъти и половина по-високо в утайката.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Изследваните от нас проби показват, че във водата, в която е оставен излишъкът от нова, неизползвана амалгама за 2 седмици, стойностите са малко над 4 mg/l във филтрат и около 12 mg/l в утайката.</w:t>
      </w:r>
    </w:p>
    <w:p w:rsidR="00764834" w:rsidRPr="00764834" w:rsidRDefault="00764834" w:rsidP="00FB6C8B">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В слюнката на пациенти с над 4 обтурации от амалгама, откриваме 1 mg/l живак във филтрата и над 10 mg/l  в утайката, като средната стойност е около 5.5 mg/l.</w:t>
      </w:r>
    </w:p>
    <w:p w:rsidR="00764834" w:rsidRPr="00764834" w:rsidRDefault="00764834" w:rsidP="009921DD">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Тези резултати показват, че поставянето на амалгама освобождава количество живак незначително по-малко отколкото има в каналната вода, изтичаща от юнита. Стойностите в каналната вода и в смив при поставяне на амалгама са почти еднакви.</w:t>
      </w:r>
      <w:r w:rsidR="009921DD">
        <w:rPr>
          <w:rFonts w:ascii="Times New Roman" w:eastAsia="Calibri" w:hAnsi="Times New Roman"/>
          <w:noProof/>
          <w:sz w:val="20"/>
          <w:szCs w:val="20"/>
          <w:lang w:eastAsia="bg-BG"/>
        </w:rPr>
        <w:t xml:space="preserve"> </w:t>
      </w:r>
      <w:r w:rsidRPr="00764834">
        <w:rPr>
          <w:rFonts w:ascii="Times New Roman" w:eastAsia="Calibri" w:hAnsi="Times New Roman"/>
          <w:noProof/>
          <w:sz w:val="20"/>
          <w:szCs w:val="20"/>
          <w:lang w:eastAsia="bg-BG"/>
        </w:rPr>
        <w:t>Два пъти по-високо съдържание на живак установяваме при премахването на стари амалгамени обтурации.</w:t>
      </w:r>
      <w:r w:rsidR="009921DD">
        <w:rPr>
          <w:rFonts w:ascii="Times New Roman" w:eastAsia="Calibri" w:hAnsi="Times New Roman"/>
          <w:noProof/>
          <w:sz w:val="20"/>
          <w:szCs w:val="20"/>
          <w:lang w:eastAsia="bg-BG"/>
        </w:rPr>
        <w:t xml:space="preserve"> </w:t>
      </w:r>
      <w:r w:rsidRPr="00764834">
        <w:rPr>
          <w:rFonts w:ascii="Times New Roman" w:eastAsia="Calibri" w:hAnsi="Times New Roman"/>
          <w:noProof/>
          <w:sz w:val="20"/>
          <w:szCs w:val="20"/>
          <w:lang w:eastAsia="bg-BG"/>
        </w:rPr>
        <w:t>При полиране на обтурации от амалгама, освобождаването на живак е още по-високо – три пъти повече в сравнение с поставянето, каналната вода и значително по-високо от това при премахванет</w:t>
      </w:r>
      <w:r w:rsidR="00246C47">
        <w:rPr>
          <w:rFonts w:ascii="Times New Roman" w:eastAsia="Calibri" w:hAnsi="Times New Roman"/>
          <w:noProof/>
          <w:sz w:val="20"/>
          <w:szCs w:val="20"/>
          <w:lang w:eastAsia="bg-BG"/>
        </w:rPr>
        <w:t>о на стари обтурации (фиг. 38</w:t>
      </w:r>
      <w:r w:rsidR="0030130A">
        <w:rPr>
          <w:rFonts w:ascii="Times New Roman" w:eastAsia="Calibri" w:hAnsi="Times New Roman"/>
          <w:noProof/>
          <w:sz w:val="20"/>
          <w:szCs w:val="20"/>
          <w:lang w:eastAsia="bg-BG"/>
        </w:rPr>
        <w:t>).</w:t>
      </w:r>
    </w:p>
    <w:p w:rsidR="00764834" w:rsidRPr="00764834" w:rsidRDefault="00764834" w:rsidP="00AC7D77">
      <w:pPr>
        <w:spacing w:line="360" w:lineRule="auto"/>
        <w:jc w:val="center"/>
        <w:rPr>
          <w:rFonts w:ascii="Times New Roman" w:eastAsia="Calibri" w:hAnsi="Times New Roman"/>
          <w:b/>
          <w:i/>
          <w:noProof/>
          <w:sz w:val="20"/>
          <w:szCs w:val="20"/>
          <w:lang w:eastAsia="bg-BG"/>
        </w:rPr>
      </w:pPr>
      <w:r w:rsidRPr="00764834">
        <w:rPr>
          <w:rFonts w:ascii="Times New Roman" w:hAnsi="Times New Roman"/>
          <w:noProof/>
          <w:sz w:val="20"/>
          <w:szCs w:val="20"/>
          <w:lang w:val="en-US"/>
        </w:rPr>
        <w:lastRenderedPageBreak/>
        <w:drawing>
          <wp:inline distT="0" distB="0" distL="0" distR="0" wp14:anchorId="01A2C47D" wp14:editId="5C58A296">
            <wp:extent cx="4229100" cy="178117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46C47">
        <w:rPr>
          <w:rFonts w:ascii="Times New Roman" w:eastAsia="Calibri" w:hAnsi="Times New Roman"/>
          <w:b/>
          <w:i/>
          <w:noProof/>
          <w:sz w:val="20"/>
          <w:szCs w:val="20"/>
          <w:lang w:eastAsia="bg-BG"/>
        </w:rPr>
        <w:t>Фигура 38</w:t>
      </w:r>
      <w:r w:rsidRPr="00764834">
        <w:rPr>
          <w:rFonts w:ascii="Times New Roman" w:eastAsia="Calibri" w:hAnsi="Times New Roman"/>
          <w:b/>
          <w:i/>
          <w:noProof/>
          <w:sz w:val="20"/>
          <w:szCs w:val="20"/>
          <w:lang w:eastAsia="bg-BG"/>
        </w:rPr>
        <w:t>. Количество живак в проби от филтрат.</w:t>
      </w:r>
    </w:p>
    <w:p w:rsidR="00764834" w:rsidRPr="00764834" w:rsidRDefault="00764834" w:rsidP="00247F6F">
      <w:pPr>
        <w:spacing w:line="360" w:lineRule="auto"/>
        <w:jc w:val="center"/>
        <w:rPr>
          <w:rFonts w:ascii="Times New Roman" w:eastAsia="Calibri" w:hAnsi="Times New Roman"/>
          <w:noProof/>
          <w:sz w:val="20"/>
          <w:szCs w:val="20"/>
          <w:lang w:eastAsia="bg-BG"/>
        </w:rPr>
      </w:pPr>
      <w:r w:rsidRPr="00764834">
        <w:rPr>
          <w:rFonts w:ascii="Times New Roman" w:hAnsi="Times New Roman"/>
          <w:noProof/>
          <w:sz w:val="20"/>
          <w:szCs w:val="20"/>
          <w:lang w:val="en-US"/>
        </w:rPr>
        <w:drawing>
          <wp:inline distT="0" distB="0" distL="0" distR="0" wp14:anchorId="4F6230A8" wp14:editId="04F16C02">
            <wp:extent cx="4105275" cy="1781175"/>
            <wp:effectExtent l="0" t="0" r="9525"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46C47">
        <w:rPr>
          <w:rFonts w:ascii="Times New Roman" w:eastAsia="Calibri" w:hAnsi="Times New Roman"/>
          <w:b/>
          <w:i/>
          <w:noProof/>
          <w:sz w:val="20"/>
          <w:szCs w:val="20"/>
          <w:lang w:eastAsia="bg-BG"/>
        </w:rPr>
        <w:t>Фигура 39</w:t>
      </w:r>
      <w:r w:rsidR="002E48C9">
        <w:rPr>
          <w:rFonts w:ascii="Times New Roman" w:eastAsia="Calibri" w:hAnsi="Times New Roman"/>
          <w:b/>
          <w:i/>
          <w:noProof/>
          <w:sz w:val="20"/>
          <w:szCs w:val="20"/>
          <w:lang w:eastAsia="bg-BG"/>
        </w:rPr>
        <w:t>.</w:t>
      </w:r>
      <w:r w:rsidRPr="00764834">
        <w:rPr>
          <w:rFonts w:ascii="Times New Roman" w:eastAsia="Calibri" w:hAnsi="Times New Roman"/>
          <w:b/>
          <w:i/>
          <w:noProof/>
          <w:sz w:val="20"/>
          <w:szCs w:val="20"/>
          <w:lang w:eastAsia="bg-BG"/>
        </w:rPr>
        <w:t xml:space="preserve"> Количество живак в проби от утайка.</w:t>
      </w:r>
    </w:p>
    <w:p w:rsidR="00764834" w:rsidRPr="00764834" w:rsidRDefault="00764834" w:rsidP="00AC7D77">
      <w:pPr>
        <w:spacing w:line="360" w:lineRule="auto"/>
        <w:ind w:firstLine="708"/>
        <w:jc w:val="both"/>
        <w:rPr>
          <w:rFonts w:ascii="Times New Roman" w:eastAsia="Calibri" w:hAnsi="Times New Roman"/>
          <w:noProof/>
          <w:sz w:val="20"/>
          <w:szCs w:val="20"/>
          <w:lang w:eastAsia="bg-BG"/>
        </w:rPr>
      </w:pPr>
      <w:r w:rsidRPr="00764834">
        <w:rPr>
          <w:rFonts w:ascii="Times New Roman" w:eastAsia="Calibri" w:hAnsi="Times New Roman"/>
          <w:noProof/>
          <w:sz w:val="20"/>
          <w:szCs w:val="20"/>
          <w:lang w:eastAsia="bg-BG"/>
        </w:rPr>
        <w:t>Във водата, в която съхраняваме неизползваните парчета амалгама, има количество свободен живак почти равно на това при премахването и два пъти по-високо от каналната вода и смивт</w:t>
      </w:r>
      <w:r w:rsidR="00AC7D77">
        <w:rPr>
          <w:rFonts w:ascii="Times New Roman" w:eastAsia="Calibri" w:hAnsi="Times New Roman"/>
          <w:noProof/>
          <w:sz w:val="20"/>
          <w:szCs w:val="20"/>
          <w:lang w:eastAsia="bg-BG"/>
        </w:rPr>
        <w:t>а от поставянето на амалгамата</w:t>
      </w:r>
      <w:r w:rsidR="00246C47">
        <w:rPr>
          <w:rFonts w:ascii="Times New Roman" w:eastAsia="Calibri" w:hAnsi="Times New Roman"/>
          <w:noProof/>
          <w:sz w:val="20"/>
          <w:szCs w:val="20"/>
          <w:lang w:eastAsia="bg-BG"/>
        </w:rPr>
        <w:t xml:space="preserve"> (фиг. 39</w:t>
      </w:r>
      <w:r w:rsidR="002E48C9">
        <w:rPr>
          <w:rFonts w:ascii="Times New Roman" w:eastAsia="Calibri" w:hAnsi="Times New Roman"/>
          <w:noProof/>
          <w:sz w:val="20"/>
          <w:szCs w:val="20"/>
          <w:lang w:eastAsia="bg-BG"/>
        </w:rPr>
        <w:t>)</w:t>
      </w:r>
      <w:r w:rsidR="00AC7D77">
        <w:rPr>
          <w:rFonts w:ascii="Times New Roman" w:eastAsia="Calibri" w:hAnsi="Times New Roman"/>
          <w:noProof/>
          <w:sz w:val="20"/>
          <w:szCs w:val="20"/>
          <w:lang w:eastAsia="bg-BG"/>
        </w:rPr>
        <w:t xml:space="preserve">. </w:t>
      </w:r>
      <w:r w:rsidRPr="00764834">
        <w:rPr>
          <w:rFonts w:ascii="Times New Roman" w:eastAsia="Calibri" w:hAnsi="Times New Roman"/>
          <w:noProof/>
          <w:sz w:val="20"/>
          <w:szCs w:val="20"/>
          <w:lang w:eastAsia="bg-BG"/>
        </w:rPr>
        <w:t xml:space="preserve">В слюнката на пациенти с над 4 стари обтурации, количеството </w:t>
      </w:r>
      <w:r w:rsidRPr="00764834">
        <w:rPr>
          <w:rFonts w:ascii="Times New Roman" w:eastAsia="Calibri" w:hAnsi="Times New Roman"/>
          <w:noProof/>
          <w:sz w:val="20"/>
          <w:szCs w:val="20"/>
          <w:lang w:eastAsia="bg-BG"/>
        </w:rPr>
        <w:lastRenderedPageBreak/>
        <w:t>свободен живак е по-високо отколкото е в канална вода и смив от поставяне, но по-ниско от нивата при премахване и полиране.</w:t>
      </w:r>
    </w:p>
    <w:p w:rsidR="0030130A" w:rsidRPr="00764834" w:rsidRDefault="00764834" w:rsidP="00AC7D77">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Изводите от направените изследвания са следните: Най-малко количество свободен живак има в каналната вода и в смив от уста при поставяне, следва слюнката на пациенти с над 4 обтурации, вода в която е престояла амалгама за две седмици, смив от уста при премахване, а най-голямо количество живак се освобождава при полирането на стари обтурации от амалгама. Най-опасно за човешкото здраве е полирането, следвано от премахването, а най-малко живак се отделя при п</w:t>
      </w:r>
      <w:r w:rsidR="0030130A">
        <w:rPr>
          <w:rFonts w:ascii="Times New Roman" w:hAnsi="Times New Roman"/>
          <w:noProof/>
          <w:sz w:val="20"/>
          <w:szCs w:val="20"/>
          <w:lang w:eastAsia="bg-BG"/>
        </w:rPr>
        <w:t>оставянето на такива обтурации.</w:t>
      </w:r>
    </w:p>
    <w:p w:rsidR="00B34B80" w:rsidRDefault="00B34B80" w:rsidP="00B34B80">
      <w:pPr>
        <w:spacing w:line="360" w:lineRule="auto"/>
        <w:contextualSpacing/>
        <w:rPr>
          <w:rFonts w:ascii="Times New Roman" w:hAnsi="Times New Roman"/>
          <w:b/>
          <w:noProof/>
          <w:sz w:val="20"/>
          <w:szCs w:val="20"/>
          <w:lang w:eastAsia="bg-BG"/>
        </w:rPr>
      </w:pPr>
    </w:p>
    <w:p w:rsidR="00764834" w:rsidRDefault="00AC7D77" w:rsidP="00B34B80">
      <w:pPr>
        <w:spacing w:line="360" w:lineRule="auto"/>
        <w:contextualSpacing/>
        <w:jc w:val="center"/>
        <w:rPr>
          <w:rFonts w:ascii="Times New Roman" w:hAnsi="Times New Roman"/>
          <w:b/>
          <w:noProof/>
          <w:sz w:val="20"/>
          <w:szCs w:val="20"/>
          <w:lang w:eastAsia="bg-BG"/>
        </w:rPr>
      </w:pPr>
      <w:r>
        <w:rPr>
          <w:rFonts w:ascii="Times New Roman" w:hAnsi="Times New Roman"/>
          <w:b/>
          <w:noProof/>
          <w:sz w:val="20"/>
          <w:szCs w:val="20"/>
          <w:lang w:eastAsia="bg-BG"/>
        </w:rPr>
        <w:t>НИВА НА ЖИВАК В СЕРУМ</w:t>
      </w:r>
    </w:p>
    <w:p w:rsidR="00B34B80" w:rsidRPr="00AC7D77" w:rsidRDefault="00B34B80" w:rsidP="00AC7D77">
      <w:pPr>
        <w:spacing w:line="360" w:lineRule="auto"/>
        <w:ind w:left="720"/>
        <w:contextualSpacing/>
        <w:jc w:val="center"/>
        <w:rPr>
          <w:rFonts w:ascii="Times New Roman" w:hAnsi="Times New Roman"/>
          <w:b/>
          <w:noProof/>
          <w:sz w:val="20"/>
          <w:szCs w:val="20"/>
          <w:lang w:eastAsia="bg-BG"/>
        </w:rPr>
      </w:pP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Проследихме нивата на ж</w:t>
      </w:r>
      <w:r w:rsidR="00AC7D77">
        <w:rPr>
          <w:rFonts w:ascii="Times New Roman" w:hAnsi="Times New Roman"/>
          <w:noProof/>
          <w:sz w:val="20"/>
          <w:szCs w:val="20"/>
          <w:lang w:eastAsia="bg-BG"/>
        </w:rPr>
        <w:t>ивак в кръвта на 38</w:t>
      </w:r>
      <w:r w:rsidRPr="00764834">
        <w:rPr>
          <w:rFonts w:ascii="Times New Roman" w:hAnsi="Times New Roman"/>
          <w:noProof/>
          <w:sz w:val="20"/>
          <w:szCs w:val="20"/>
          <w:lang w:eastAsia="bg-BG"/>
        </w:rPr>
        <w:t xml:space="preserve"> студента по дентална медицина, също на 10 дентални специалиста, а 71 поредни пациента</w:t>
      </w:r>
      <w:r w:rsidR="00AC7D77">
        <w:rPr>
          <w:rFonts w:ascii="Times New Roman" w:hAnsi="Times New Roman"/>
          <w:noProof/>
          <w:sz w:val="20"/>
          <w:szCs w:val="20"/>
          <w:lang w:eastAsia="bg-BG"/>
        </w:rPr>
        <w:t xml:space="preserve"> </w:t>
      </w:r>
      <w:r w:rsidRPr="00764834">
        <w:rPr>
          <w:rFonts w:ascii="Times New Roman" w:hAnsi="Times New Roman"/>
          <w:noProof/>
          <w:sz w:val="20"/>
          <w:szCs w:val="20"/>
          <w:lang w:eastAsia="bg-BG"/>
        </w:rPr>
        <w:t>ни послужиха като контролна група.</w:t>
      </w:r>
    </w:p>
    <w:p w:rsid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b/>
          <w:i/>
          <w:noProof/>
          <w:sz w:val="20"/>
          <w:szCs w:val="20"/>
          <w:lang w:eastAsia="bg-BG"/>
        </w:rPr>
        <w:t xml:space="preserve">Кръвни нива на живак над нормалните стойности са наблюдавани при 30% от групата на денталните специалисти, 5.26% от групата на денталните студенти и 7.04% от контролната група. </w:t>
      </w:r>
      <w:r w:rsidRPr="00764834">
        <w:rPr>
          <w:rFonts w:ascii="Times New Roman" w:hAnsi="Times New Roman"/>
          <w:noProof/>
          <w:sz w:val="20"/>
          <w:szCs w:val="20"/>
          <w:lang w:eastAsia="bg-BG"/>
        </w:rPr>
        <w:t>Референтни стойности са 0.00 – 0.03µmol/L.</w:t>
      </w:r>
    </w:p>
    <w:p w:rsidR="00146422" w:rsidRPr="00764834" w:rsidRDefault="00146422" w:rsidP="00FB6C8B">
      <w:pPr>
        <w:spacing w:line="360" w:lineRule="auto"/>
        <w:ind w:firstLine="708"/>
        <w:jc w:val="both"/>
        <w:rPr>
          <w:rFonts w:ascii="Times New Roman" w:hAnsi="Times New Roman"/>
          <w:noProof/>
          <w:sz w:val="20"/>
          <w:szCs w:val="20"/>
          <w:lang w:eastAsia="bg-BG"/>
        </w:rPr>
      </w:pP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lastRenderedPageBreak/>
        <w:t>При контролната група средната стойност е 0.017 (±SD 0.011) и медиана 0.015.</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В групата на студентите средната стойност беше 0.022 (±SD 0.006) и медиана 0.021.</w:t>
      </w:r>
    </w:p>
    <w:p w:rsidR="00764834" w:rsidRP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При денталните медици средната стойност беше 0.024 (±SD 0.005) и медиана 0.022.</w:t>
      </w:r>
    </w:p>
    <w:p w:rsidR="00764834" w:rsidRDefault="00764834" w:rsidP="00FB6C8B">
      <w:pPr>
        <w:spacing w:line="360" w:lineRule="auto"/>
        <w:ind w:firstLine="708"/>
        <w:jc w:val="both"/>
        <w:rPr>
          <w:rFonts w:ascii="Times New Roman" w:hAnsi="Times New Roman"/>
          <w:noProof/>
          <w:sz w:val="20"/>
          <w:szCs w:val="20"/>
          <w:lang w:eastAsia="bg-BG"/>
        </w:rPr>
      </w:pPr>
      <w:r w:rsidRPr="00764834">
        <w:rPr>
          <w:rFonts w:ascii="Times New Roman" w:hAnsi="Times New Roman"/>
          <w:noProof/>
          <w:sz w:val="20"/>
          <w:szCs w:val="20"/>
          <w:lang w:eastAsia="bg-BG"/>
        </w:rPr>
        <w:t>Базирайки се на нашите резултати, денталните медици могат да бъдат  група в риск от повишени нива на кръвните стойности на живак в професионална си експозиция към амалгама. Ясно се вижда, че наднормените нива на метала в тази група са увеличени от 4 до 6 пъти спрямо другите групи. По-високи са също така среднит</w:t>
      </w:r>
      <w:r w:rsidR="00246C47">
        <w:rPr>
          <w:rFonts w:ascii="Times New Roman" w:hAnsi="Times New Roman"/>
          <w:noProof/>
          <w:sz w:val="20"/>
          <w:szCs w:val="20"/>
          <w:lang w:eastAsia="bg-BG"/>
        </w:rPr>
        <w:t>е стойности и медианата (фиг. 40</w:t>
      </w:r>
      <w:r w:rsidRPr="00764834">
        <w:rPr>
          <w:rFonts w:ascii="Times New Roman" w:hAnsi="Times New Roman"/>
          <w:noProof/>
          <w:sz w:val="20"/>
          <w:szCs w:val="20"/>
          <w:lang w:eastAsia="bg-BG"/>
        </w:rPr>
        <w:t>).</w:t>
      </w:r>
    </w:p>
    <w:p w:rsidR="003E3EE4" w:rsidRPr="00764834" w:rsidRDefault="003E3EE4" w:rsidP="00FB6C8B">
      <w:pPr>
        <w:spacing w:line="360" w:lineRule="auto"/>
        <w:ind w:firstLine="708"/>
        <w:jc w:val="both"/>
        <w:rPr>
          <w:rFonts w:ascii="Times New Roman" w:hAnsi="Times New Roman"/>
          <w:noProof/>
          <w:sz w:val="20"/>
          <w:szCs w:val="20"/>
          <w:lang w:eastAsia="bg-BG"/>
        </w:rPr>
      </w:pPr>
    </w:p>
    <w:p w:rsidR="00764834" w:rsidRPr="00764834" w:rsidRDefault="00764834" w:rsidP="00FD3D5B">
      <w:pPr>
        <w:spacing w:line="360" w:lineRule="auto"/>
        <w:jc w:val="center"/>
        <w:rPr>
          <w:rFonts w:ascii="Times New Roman" w:hAnsi="Times New Roman"/>
          <w:noProof/>
          <w:sz w:val="20"/>
          <w:szCs w:val="20"/>
          <w:lang w:eastAsia="bg-BG"/>
        </w:rPr>
      </w:pPr>
      <w:r w:rsidRPr="00764834">
        <w:rPr>
          <w:rFonts w:ascii="Times New Roman" w:hAnsi="Times New Roman"/>
          <w:noProof/>
          <w:sz w:val="20"/>
          <w:szCs w:val="20"/>
          <w:lang w:val="en-US"/>
        </w:rPr>
        <w:drawing>
          <wp:inline distT="0" distB="0" distL="0" distR="0" wp14:anchorId="2356588E" wp14:editId="42901741">
            <wp:extent cx="4029075" cy="1666875"/>
            <wp:effectExtent l="0" t="0" r="9525" b="95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64834" w:rsidRPr="00764834" w:rsidRDefault="00246C47" w:rsidP="00FB6C8B">
      <w:pPr>
        <w:spacing w:line="360" w:lineRule="auto"/>
        <w:jc w:val="both"/>
        <w:rPr>
          <w:rFonts w:ascii="Times New Roman" w:hAnsi="Times New Roman"/>
          <w:b/>
          <w:i/>
          <w:noProof/>
          <w:sz w:val="20"/>
          <w:szCs w:val="20"/>
          <w:lang w:eastAsia="bg-BG"/>
        </w:rPr>
      </w:pPr>
      <w:r>
        <w:rPr>
          <w:rFonts w:ascii="Times New Roman" w:hAnsi="Times New Roman"/>
          <w:b/>
          <w:i/>
          <w:noProof/>
          <w:sz w:val="20"/>
          <w:szCs w:val="20"/>
          <w:lang w:eastAsia="bg-BG"/>
        </w:rPr>
        <w:t>Фигура 40</w:t>
      </w:r>
      <w:r w:rsidR="00764834" w:rsidRPr="00764834">
        <w:rPr>
          <w:rFonts w:ascii="Times New Roman" w:hAnsi="Times New Roman"/>
          <w:b/>
          <w:i/>
          <w:noProof/>
          <w:sz w:val="20"/>
          <w:szCs w:val="20"/>
          <w:lang w:eastAsia="bg-BG"/>
        </w:rPr>
        <w:t>. Стойности на кръвен живак над нормата.</w:t>
      </w:r>
      <w:bookmarkStart w:id="312" w:name="_Toc3061770"/>
      <w:bookmarkStart w:id="313" w:name="_Toc3061989"/>
      <w:bookmarkStart w:id="314" w:name="_Toc3062428"/>
      <w:bookmarkStart w:id="315" w:name="_Toc3062771"/>
      <w:bookmarkStart w:id="316" w:name="_Toc3062933"/>
      <w:bookmarkStart w:id="317" w:name="_Toc3063137"/>
      <w:bookmarkStart w:id="318" w:name="_Toc3063576"/>
      <w:bookmarkStart w:id="319" w:name="_Toc3063643"/>
      <w:bookmarkStart w:id="320" w:name="_Toc3063774"/>
      <w:bookmarkStart w:id="321" w:name="_Toc3063886"/>
      <w:bookmarkStart w:id="322" w:name="_Toc3063996"/>
      <w:bookmarkStart w:id="323" w:name="_Toc3064489"/>
      <w:bookmarkStart w:id="324" w:name="_Toc3207716"/>
      <w:bookmarkStart w:id="325" w:name="_Toc5889050"/>
      <w:bookmarkStart w:id="326" w:name="_Toc5889290"/>
    </w:p>
    <w:p w:rsidR="00843C03" w:rsidRDefault="00843C03" w:rsidP="00AC7D77">
      <w:pPr>
        <w:spacing w:line="360" w:lineRule="auto"/>
        <w:ind w:left="720"/>
        <w:jc w:val="center"/>
        <w:rPr>
          <w:rFonts w:ascii="Times New Roman" w:eastAsia="Calibri" w:hAnsi="Times New Roman" w:cs="Arial"/>
          <w:b/>
          <w:bCs/>
          <w:iCs/>
          <w:sz w:val="20"/>
          <w:szCs w:val="20"/>
        </w:rPr>
      </w:pPr>
    </w:p>
    <w:p w:rsidR="00764834" w:rsidRPr="00764834" w:rsidRDefault="00764834" w:rsidP="003E3EE4">
      <w:pPr>
        <w:spacing w:line="360" w:lineRule="auto"/>
        <w:jc w:val="center"/>
        <w:rPr>
          <w:rFonts w:ascii="Times New Roman" w:hAnsi="Times New Roman"/>
          <w:b/>
          <w:i/>
          <w:noProof/>
          <w:sz w:val="20"/>
          <w:szCs w:val="20"/>
          <w:lang w:eastAsia="bg-BG"/>
        </w:rPr>
      </w:pPr>
      <w:r w:rsidRPr="00764834">
        <w:rPr>
          <w:rFonts w:ascii="Times New Roman" w:eastAsia="Calibri" w:hAnsi="Times New Roman" w:cs="Arial"/>
          <w:b/>
          <w:bCs/>
          <w:iCs/>
          <w:sz w:val="20"/>
          <w:szCs w:val="20"/>
        </w:rPr>
        <w:lastRenderedPageBreak/>
        <w:t>САНАЦИОНЕН ПЛАН</w:t>
      </w:r>
      <w:bookmarkEnd w:id="312"/>
      <w:bookmarkEnd w:id="313"/>
      <w:bookmarkEnd w:id="314"/>
      <w:bookmarkEnd w:id="315"/>
      <w:bookmarkEnd w:id="316"/>
      <w:bookmarkEnd w:id="317"/>
      <w:bookmarkEnd w:id="318"/>
      <w:bookmarkEnd w:id="319"/>
      <w:bookmarkEnd w:id="320"/>
      <w:bookmarkEnd w:id="321"/>
      <w:bookmarkEnd w:id="322"/>
      <w:bookmarkEnd w:id="323"/>
      <w:bookmarkEnd w:id="324"/>
      <w:r w:rsidRPr="00764834">
        <w:rPr>
          <w:rFonts w:ascii="Times New Roman" w:eastAsia="Calibri" w:hAnsi="Times New Roman" w:cs="Arial"/>
          <w:b/>
          <w:bCs/>
          <w:iCs/>
          <w:sz w:val="20"/>
          <w:szCs w:val="20"/>
        </w:rPr>
        <w:t xml:space="preserve"> ПРИ РАБОТА С АМАЛГАМА</w:t>
      </w:r>
      <w:bookmarkEnd w:id="325"/>
      <w:bookmarkEnd w:id="326"/>
    </w:p>
    <w:p w:rsidR="00764834" w:rsidRDefault="00764834" w:rsidP="003E3EE4">
      <w:pPr>
        <w:jc w:val="center"/>
        <w:rPr>
          <w:rFonts w:ascii="Times New Roman" w:eastAsia="Calibri" w:hAnsi="Times New Roman"/>
          <w:b/>
          <w:sz w:val="20"/>
          <w:szCs w:val="20"/>
        </w:rPr>
      </w:pPr>
      <w:r w:rsidRPr="00764834">
        <w:rPr>
          <w:rFonts w:ascii="Times New Roman" w:eastAsia="Calibri" w:hAnsi="Times New Roman"/>
          <w:b/>
          <w:sz w:val="20"/>
          <w:szCs w:val="20"/>
        </w:rPr>
        <w:t xml:space="preserve">(по </w:t>
      </w:r>
      <w:r w:rsidR="003D15BF">
        <w:rPr>
          <w:rFonts w:ascii="Times New Roman" w:eastAsia="Calibri" w:hAnsi="Times New Roman"/>
          <w:b/>
          <w:sz w:val="20"/>
          <w:szCs w:val="20"/>
        </w:rPr>
        <w:t>задача 5)</w:t>
      </w:r>
    </w:p>
    <w:p w:rsidR="003E3EE4" w:rsidRDefault="003E3EE4" w:rsidP="003E3EE4">
      <w:pPr>
        <w:jc w:val="center"/>
        <w:rPr>
          <w:rFonts w:ascii="Times New Roman" w:eastAsia="Calibri" w:hAnsi="Times New Roman"/>
          <w:b/>
          <w:sz w:val="20"/>
          <w:szCs w:val="20"/>
        </w:rPr>
      </w:pPr>
    </w:p>
    <w:p w:rsidR="00843C03" w:rsidRPr="003E3EE4" w:rsidRDefault="00843C03" w:rsidP="00843C03">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r>
      <w:r w:rsidRPr="003E3EE4">
        <w:rPr>
          <w:rFonts w:ascii="Times New Roman" w:eastAsia="Calibri" w:hAnsi="Times New Roman"/>
          <w:sz w:val="20"/>
          <w:szCs w:val="20"/>
        </w:rPr>
        <w:t xml:space="preserve">Съществуват много възможности за редуциране количеството на амалгама, изхвърляна по невнимание по време на работа. Най-лесно осъществима и ефективна стратегия е да се използват по-малко вредни за околната среда продукти, а именно заместители на амалгамата. Денталните специалисти трябва да могат да идентифицират различните категории опасни отпадъци в денталната практика и да са информирани за промените в нормативната уредба, касаещи управлението на отпадъците, в частност опасните отпадъци от денталните клиники. Необходимо е да се запознаят детайлно с предоставените от производителите информационни листове за безопасност, етикети и инструкции за употреба. Не бива да се поставят остатъци от  амалгама в контейнер за биологични отпадъци или в този за остри предмети, както и да се поставят в автоклав неопаковани. Остатъци от амалгама не трябва да се изхвърлят в битовия отпадък и канализацията или да се отстраняват с аспиратор. Не се чисти разлят живак с помощта на прахосмукачка или други уреди, работещи с вакуум. Трябва да се използват капсули, за да се редуцира възможността за разлив на живак. След смесването на амалгама, празните капсули, които не съдържат видими следи материал може да се изхвърлят в битовия отпадък. Дефектни капсули, които не могат да бъдат </w:t>
      </w:r>
      <w:r w:rsidRPr="003E3EE4">
        <w:rPr>
          <w:rFonts w:ascii="Times New Roman" w:eastAsia="Calibri" w:hAnsi="Times New Roman"/>
          <w:sz w:val="20"/>
          <w:szCs w:val="20"/>
        </w:rPr>
        <w:lastRenderedPageBreak/>
        <w:t>изпразнени, трябва да се поставят в контейнер за амалгама, така че да могат да бъдат рециклирани. Остатъчната амалгама се съхранява в отделни, етикетирани по подходящ начин, плътно затворени опаковки под вода. Дори да не ползвате вече амалгама, при подмяна или разглобяване на сифоните на мивките е  възможно се разлее живак заради минал разлив в мивката. Всеки път, когато водопроводни части се отстраняват или почистват, трябва да се внимава да се избегне разливане на съдържанието. Живакът от амалгамата се отлага в най-долната част на сифоните. Бавното разтваряне на живака в каналните води до освобождаването му в отпадъчните води продължава с години. Денталните медици трябва да гарантират, че отпадъците от амалгама от техните практики се обработват и се събират от  управомощено учреждение за управление на отпадъци.</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eastAsia="Calibri" w:hAnsi="Times New Roman"/>
          <w:sz w:val="20"/>
          <w:szCs w:val="20"/>
        </w:rPr>
        <w:tab/>
        <w:t>На базата на направената литературна справка и нашите изследвания, може да предложим следните правила при премахване на амалгамни обтурации:</w:t>
      </w:r>
      <w:r w:rsidRPr="003E3EE4">
        <w:rPr>
          <w:rFonts w:ascii="Times New Roman" w:hAnsi="Times New Roman"/>
          <w:sz w:val="20"/>
          <w:szCs w:val="20"/>
          <w:lang w:eastAsia="bg-BG"/>
        </w:rPr>
        <w:t xml:space="preserve"> Препоръчва се използването на други средства за обтурация; Да се използват предпазни мерки при боравене с амалгама (очила, ръкавици и маска); При работа с амалгама да се използват винаги нитрилни ръкавици. Латексовите не са подходящи, тъй като се счита, че те не предотвратяват проникването на живака през тях; При пациенти с предполагаема алергия е необходимо да се извърши епикутанно тестуване към амалгама и нейните съставки (сребро, калай, мед, живак, цинк); При обтуриране с амалгама на дълбоки кавитети е задължително поставянето на изолационни </w:t>
      </w:r>
      <w:r w:rsidRPr="003E3EE4">
        <w:rPr>
          <w:rFonts w:ascii="Times New Roman" w:hAnsi="Times New Roman"/>
          <w:sz w:val="20"/>
          <w:szCs w:val="20"/>
          <w:lang w:eastAsia="bg-BG"/>
        </w:rPr>
        <w:lastRenderedPageBreak/>
        <w:t>подложки, за да се предотврати рискът от реакция на зъбната пулпа, особено при млади хора с широко отворени дентинови канали. По този начин пациентът ще се предпази от неприятни симптоми, дължащи се на термичната проводимост и токсичното и сенсибилизиращо въздействие на живака, както и от обемните промени на материала.</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При пациенти с доказана алергия към амалгама, високи стойности на корозионен потенциал, наличие на пигментни лезии в близост до обтурациите или на други места по устната лигавица, при наличие на заболявания, в чиято етиология категорично се включва живачна интоксикация или професионална нокса, е задължително отстраняването на амалгамените обтурации. Отстраняват се не повече от 3 такива обтурации на сеанс. Веднага след отстраняването на последната обтурация се препоръчва отвеждащо вредните продукти лечение с: Mercurius vivus – таблетки, дозировка 3 пъти дневно по 1 табл.; или Mercuval – капсули, дозировка 3 броя сутрин + ½ чаша вода.</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 xml:space="preserve">При леки случаи на амалгамено натоварване е достатъчно само повишаване на селеновия прием чрез намиращите се в аптечната мрежа препарати. Необходимото количество селен за организма е от 100–200 μg на ден. Един такъв медикамент е </w:t>
      </w:r>
      <w:r w:rsidRPr="003E3EE4">
        <w:rPr>
          <w:rFonts w:ascii="Times New Roman" w:hAnsi="Times New Roman"/>
          <w:caps/>
          <w:sz w:val="20"/>
          <w:szCs w:val="20"/>
          <w:lang w:eastAsia="bg-BG"/>
        </w:rPr>
        <w:t>„</w:t>
      </w:r>
      <w:r w:rsidRPr="003E3EE4">
        <w:rPr>
          <w:rFonts w:ascii="Times New Roman" w:hAnsi="Times New Roman"/>
          <w:sz w:val="20"/>
          <w:szCs w:val="20"/>
          <w:lang w:eastAsia="bg-BG"/>
        </w:rPr>
        <w:t xml:space="preserve">Selenase”. Състав: 1 ампула от 2 мл разтвор съдържа 100 μg  чист селен, като натриум-селенит-пентахидрат в 0.9% разтвор на NaCl; Приемът на препарата </w:t>
      </w:r>
      <w:r w:rsidRPr="003E3EE4">
        <w:rPr>
          <w:rFonts w:ascii="Times New Roman" w:hAnsi="Times New Roman"/>
          <w:caps/>
          <w:sz w:val="20"/>
          <w:szCs w:val="20"/>
          <w:lang w:eastAsia="bg-BG"/>
        </w:rPr>
        <w:t>„</w:t>
      </w:r>
      <w:r w:rsidRPr="003E3EE4">
        <w:rPr>
          <w:rFonts w:ascii="Times New Roman" w:hAnsi="Times New Roman"/>
          <w:sz w:val="20"/>
          <w:szCs w:val="20"/>
          <w:lang w:eastAsia="bg-BG"/>
        </w:rPr>
        <w:t xml:space="preserve">Selenase” трябва да става задължително по лекарско предписание. Той е </w:t>
      </w:r>
      <w:r w:rsidRPr="003E3EE4">
        <w:rPr>
          <w:rFonts w:ascii="Times New Roman" w:hAnsi="Times New Roman"/>
          <w:sz w:val="20"/>
          <w:szCs w:val="20"/>
          <w:lang w:eastAsia="bg-BG"/>
        </w:rPr>
        <w:lastRenderedPageBreak/>
        <w:t>подходящ и за продължителна терапия, и за профилактика. Повишаването на нивото на селен в организма е от голямо значение и за денталните лекари и персоналът им, които са в непрекъснат контакт с амалгамата и нейните компоненти. Дават се указания за пиене на най-малко 2 литра минерална вода дневно при премахване на стари метални обтурации.</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 xml:space="preserve">При отстраняване на повече амалгамени обтурации е необходимо изчакване поне 7 дни преди ново премахване на такава обтурация. За такъв период се излъчват освободените количества живак при 70% от пациентите. </w:t>
      </w:r>
    </w:p>
    <w:p w:rsidR="00843C03" w:rsidRPr="003E3EE4" w:rsidRDefault="00843C03" w:rsidP="00843C03">
      <w:pPr>
        <w:spacing w:line="360" w:lineRule="auto"/>
        <w:ind w:firstLine="708"/>
        <w:jc w:val="both"/>
        <w:rPr>
          <w:rFonts w:ascii="Times New Roman" w:hAnsi="Times New Roman"/>
          <w:sz w:val="20"/>
          <w:szCs w:val="20"/>
          <w:lang w:eastAsia="bg-BG"/>
        </w:rPr>
      </w:pPr>
      <w:r w:rsidRPr="003E3EE4">
        <w:rPr>
          <w:rFonts w:ascii="Times New Roman" w:hAnsi="Times New Roman"/>
          <w:sz w:val="20"/>
          <w:szCs w:val="20"/>
          <w:lang w:eastAsia="bg-BG"/>
        </w:rPr>
        <w:t>В случай на неустановена свръхчувствителност към амалгама, ако денталният лекар прецени да използва този материал, трябва да се сведе до минимум рискът от освобождаването на живак. За предпочитане е да се използват капсулирани амалгами. Необходимо е кондензиране, моделиране и полиране на готовата амалгама в кавитета с оглед избягване на бъдещи фрактури, корозия или последваща деформация. При полиране на амалгамени обтурации не бива да се допуска прегряване на обтурацията, тъй като това освобождава допълнитени количества живак. Никога не трябва амалгамените обтурации да се полират „на сухо“.</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 xml:space="preserve">Съществува консенсус, че възстановяванията от амалгама трябва да се отстраняват в случай на нарушаване на механичните им характеристики или при доказана контактна алергична реакция към тях. Живачни пари се отделят през целия </w:t>
      </w:r>
      <w:r w:rsidRPr="003E3EE4">
        <w:rPr>
          <w:rFonts w:ascii="Times New Roman" w:hAnsi="Times New Roman"/>
          <w:sz w:val="20"/>
          <w:szCs w:val="20"/>
          <w:lang w:eastAsia="bg-BG"/>
        </w:rPr>
        <w:lastRenderedPageBreak/>
        <w:t>период на престой в устата. Този процес става особено активен при изразена корозия на амалгамените обтурации и другите метални обекти в устата, както и при бруксизъм и бруксомания.</w:t>
      </w:r>
    </w:p>
    <w:p w:rsidR="00843C03" w:rsidRPr="003E3EE4" w:rsidRDefault="00843C03" w:rsidP="00843C03">
      <w:pPr>
        <w:spacing w:line="360" w:lineRule="auto"/>
        <w:jc w:val="both"/>
        <w:rPr>
          <w:rFonts w:ascii="Times New Roman" w:hAnsi="Times New Roman"/>
          <w:sz w:val="20"/>
          <w:szCs w:val="20"/>
          <w:lang w:val="ru-RU" w:eastAsia="bg-BG"/>
        </w:rPr>
      </w:pPr>
      <w:r w:rsidRPr="003E3EE4">
        <w:rPr>
          <w:rFonts w:ascii="Times New Roman" w:hAnsi="Times New Roman"/>
          <w:sz w:val="20"/>
          <w:szCs w:val="20"/>
          <w:lang w:eastAsia="bg-BG"/>
        </w:rPr>
        <w:tab/>
        <w:t>Разумно е два пъти в годината да се прави измерване на живачни пари в помещения, където се работи с живак. Денталният персонал следва да спазва превантивни мерки</w:t>
      </w:r>
      <w:r w:rsidRPr="003E3EE4">
        <w:rPr>
          <w:rFonts w:ascii="Times New Roman" w:hAnsi="Times New Roman"/>
          <w:sz w:val="20"/>
          <w:szCs w:val="20"/>
          <w:lang w:val="ru-RU" w:eastAsia="bg-BG"/>
        </w:rPr>
        <w:t xml:space="preserve"> за контрол и редуциране на</w:t>
      </w:r>
      <w:r w:rsidRPr="003E3EE4">
        <w:rPr>
          <w:rFonts w:ascii="Times New Roman" w:hAnsi="Times New Roman"/>
          <w:sz w:val="20"/>
          <w:szCs w:val="20"/>
          <w:lang w:eastAsia="bg-BG"/>
        </w:rPr>
        <w:t xml:space="preserve"> </w:t>
      </w:r>
      <w:r w:rsidRPr="003E3EE4">
        <w:rPr>
          <w:rFonts w:ascii="Times New Roman" w:hAnsi="Times New Roman"/>
          <w:sz w:val="20"/>
          <w:szCs w:val="20"/>
          <w:lang w:val="ru-RU" w:eastAsia="bg-BG"/>
        </w:rPr>
        <w:t xml:space="preserve">замърсители (живак, амалгама и други отпадъци) в околната среда. </w:t>
      </w:r>
      <w:r w:rsidRPr="003E3EE4">
        <w:rPr>
          <w:rFonts w:ascii="Times New Roman" w:eastAsia="MyriadPro-Regular" w:hAnsi="Times New Roman"/>
          <w:sz w:val="20"/>
          <w:szCs w:val="20"/>
          <w:lang w:eastAsia="bg-BG"/>
        </w:rPr>
        <w:t xml:space="preserve">В денталните клиники е задължително наличието на филтри или сепаратори за амалгама според Конвенция Минамата относно живака, подписана в Кумамото, Япония, на 10 октомври 2013 г. Пречистващият филтър има функция да сепарира амалгамата, събирана чрез слюносмукателя, аспиратора и плювалника в специален контейнер, който се монтира на денталния юнит. </w:t>
      </w:r>
      <w:r w:rsidRPr="003E3EE4">
        <w:rPr>
          <w:rFonts w:ascii="Times New Roman" w:hAnsi="Times New Roman"/>
          <w:sz w:val="20"/>
          <w:szCs w:val="20"/>
          <w:lang w:eastAsia="bg-BG"/>
        </w:rPr>
        <w:t xml:space="preserve">Еднократните филтри са за предпочитане пред тези за многократна употреба. </w:t>
      </w:r>
      <w:r w:rsidRPr="003E3EE4">
        <w:rPr>
          <w:rFonts w:ascii="Times New Roman" w:eastAsia="MyriadPro-Regular" w:hAnsi="Times New Roman"/>
          <w:sz w:val="20"/>
          <w:szCs w:val="20"/>
          <w:lang w:eastAsia="bg-BG"/>
        </w:rPr>
        <w:t>Амалгамените сепаратори трябва да осигуряват нива на задържане на амалгамата поне до 95%.</w:t>
      </w:r>
    </w:p>
    <w:p w:rsidR="00843C03" w:rsidRPr="003E3EE4"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 xml:space="preserve">Работата с живак и смесването на амалгамата трябва да се прави на отделна част от работната маса (далече от топлинен източник), с високи ръбове от всички страни. Това ще предотврати разпространението на разлят живак и ще улесни събирането му. Подът на кабинета трябва да бъде гладък, без пукнатини. Необходимо е в кабинета, в който се работи с амалгама да се осигури необходимата естествена или механична вентилация. Амалгамобъркачките трябва да са снабдени със </w:t>
      </w:r>
      <w:r w:rsidRPr="003E3EE4">
        <w:rPr>
          <w:rFonts w:ascii="Times New Roman" w:hAnsi="Times New Roman"/>
          <w:sz w:val="20"/>
          <w:szCs w:val="20"/>
          <w:lang w:eastAsia="bg-BG"/>
        </w:rPr>
        <w:lastRenderedPageBreak/>
        <w:t>защитен капак, който да покрива капсулата по време на разбъркване.</w:t>
      </w:r>
    </w:p>
    <w:p w:rsidR="00843C03" w:rsidRDefault="00843C03" w:rsidP="00843C03">
      <w:pPr>
        <w:spacing w:line="360" w:lineRule="auto"/>
        <w:jc w:val="both"/>
        <w:rPr>
          <w:rFonts w:ascii="Times New Roman" w:hAnsi="Times New Roman"/>
          <w:sz w:val="20"/>
          <w:szCs w:val="20"/>
          <w:lang w:eastAsia="bg-BG"/>
        </w:rPr>
      </w:pPr>
      <w:r w:rsidRPr="003E3EE4">
        <w:rPr>
          <w:rFonts w:ascii="Times New Roman" w:hAnsi="Times New Roman"/>
          <w:sz w:val="20"/>
          <w:szCs w:val="20"/>
          <w:lang w:eastAsia="bg-BG"/>
        </w:rPr>
        <w:tab/>
        <w:t>Ако амалгама се постави в близост до други метални реставрации, могат да се появят галванични ефекти и, ако те са по-продължителни, амалгамените обтурации трябва да се заменят с друг материал. При пациенти с намалена функция на бъбреците не се препоръчва употребата на амалгама. Не се препоръчва и приложението ѝ като материал за ретроградно запълване на канали, изграждания под корони и мостове и обтуриране на зъби след ендодонтско лечение, провеждано през налични корони.</w:t>
      </w:r>
    </w:p>
    <w:p w:rsidR="000A0384" w:rsidRDefault="00764834" w:rsidP="000A0384">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t>Редица проучвания върху забавения тип алергични реакции в оралната лигавица са показали, че лезиите, ограничени в мястото на контакт с денталните материали, особено при позитивни епикутанни тестове, обикновено се излекуват, ако възстановяването се замени. Ако лезията надвишава контактната зона, денталният материал не може да бъде етиологичен фактор и замяната може да няма или да има ограничен ефект. Това по-специално е показано в случая на муко</w:t>
      </w:r>
      <w:r w:rsidR="000A0384">
        <w:rPr>
          <w:rFonts w:ascii="Times New Roman" w:eastAsia="Calibri" w:hAnsi="Times New Roman"/>
          <w:sz w:val="20"/>
          <w:szCs w:val="20"/>
        </w:rPr>
        <w:t xml:space="preserve">зни лезии в контакт с амалгама. </w:t>
      </w:r>
      <w:r w:rsidRPr="00764834">
        <w:rPr>
          <w:rFonts w:ascii="Times New Roman" w:eastAsia="Calibri" w:hAnsi="Times New Roman"/>
          <w:sz w:val="20"/>
          <w:szCs w:val="20"/>
        </w:rPr>
        <w:t>Иритативните реакции могат да са локализирани, напр. при пряк контакт на лигавицата с корозирала амалгама или метални възстановявания. Често иритативната реакция може да бъде многофакторна, в резултат на комбинирана химична, мех</w:t>
      </w:r>
      <w:r w:rsidR="000A0384">
        <w:rPr>
          <w:rFonts w:ascii="Times New Roman" w:eastAsia="Calibri" w:hAnsi="Times New Roman"/>
          <w:sz w:val="20"/>
          <w:szCs w:val="20"/>
        </w:rPr>
        <w:t>анична и биологична експозиция.</w:t>
      </w:r>
    </w:p>
    <w:p w:rsidR="00764834" w:rsidRPr="00764834" w:rsidRDefault="00764834" w:rsidP="000A0384">
      <w:pPr>
        <w:spacing w:line="360" w:lineRule="auto"/>
        <w:ind w:firstLine="708"/>
        <w:jc w:val="both"/>
        <w:rPr>
          <w:rFonts w:ascii="Times New Roman" w:eastAsia="Calibri" w:hAnsi="Times New Roman"/>
          <w:sz w:val="20"/>
          <w:szCs w:val="20"/>
        </w:rPr>
      </w:pPr>
      <w:r w:rsidRPr="00764834">
        <w:rPr>
          <w:rFonts w:ascii="Times New Roman" w:eastAsia="Calibri" w:hAnsi="Times New Roman"/>
          <w:sz w:val="20"/>
          <w:szCs w:val="20"/>
        </w:rPr>
        <w:lastRenderedPageBreak/>
        <w:t xml:space="preserve">Някои пациенти с алергичен контактен стоматит или орален лихен планус (OLP) се подобряват, след замяна на амалгамните обтурации. Възможни са и иритативни реакции от амалгамата. Тя може да бъде фактор за лихеноидни реакции без алергичен механизъм. </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r>
      <w:r w:rsidRPr="003E3EE4">
        <w:rPr>
          <w:rFonts w:ascii="Times New Roman" w:eastAsia="Calibri" w:hAnsi="Times New Roman"/>
          <w:sz w:val="20"/>
          <w:szCs w:val="20"/>
        </w:rPr>
        <w:t>При изработване на санационния план за отстраняване на амалгамени обтурации при пациенти с доказана свръхчувствителност към амалгама, трябва да се има предвид, че пациентите, както и денталният персонал са потенциално изложени на живачни пари при отстраняване на тези обтурации. Затова задължително трябва да се използва водно охлаждане и вакуумно всмукване по време на отстраняването, с цел значително да се намали живакът до нива, далеч по-ниски от тези, препоръчани за краткосрочни и дългосрочни експозиции.</w:t>
      </w:r>
      <w:r w:rsidR="00FB6C8B" w:rsidRPr="003E3EE4">
        <w:rPr>
          <w:rFonts w:ascii="Times New Roman" w:eastAsia="Calibri" w:hAnsi="Times New Roman"/>
          <w:sz w:val="20"/>
          <w:szCs w:val="20"/>
        </w:rPr>
        <w:t xml:space="preserve"> Желателно е да се работи с кофердам. </w:t>
      </w:r>
      <w:r w:rsidRPr="003E3EE4">
        <w:rPr>
          <w:rFonts w:ascii="Times New Roman" w:eastAsia="Calibri" w:hAnsi="Times New Roman"/>
          <w:sz w:val="20"/>
          <w:szCs w:val="20"/>
        </w:rPr>
        <w:t xml:space="preserve"> При пациенти, на които са отстранени амалгамени обтурации, непосредствено след това е изследвана концентрацията на живак в плазмата и е установено нейното повишаване. Един месец след това нивата на живак в плазмата са намалели до допустимото ниво (ADA Council on Scientific Affairs: Dental mercury hygiene recommendations, 1999).</w:t>
      </w: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Съществуват  справочници за използване на по-екологично насочен дентален кабинет. Те са предназначени да дадат на зъболекарите и денталния персонал прости идеи за промени и предотвратяване на изпускането на живак и други замърсители на околната среда.</w:t>
      </w:r>
    </w:p>
    <w:p w:rsidR="008B484E" w:rsidRPr="00396F75" w:rsidRDefault="00764834" w:rsidP="00396F75">
      <w:pPr>
        <w:spacing w:line="360" w:lineRule="auto"/>
        <w:jc w:val="center"/>
        <w:rPr>
          <w:rFonts w:ascii="Times New Roman" w:eastAsia="Calibri" w:hAnsi="Times New Roman" w:cs="Arial"/>
          <w:b/>
          <w:bCs/>
          <w:iCs/>
          <w:sz w:val="20"/>
          <w:szCs w:val="20"/>
        </w:rPr>
      </w:pPr>
      <w:bookmarkStart w:id="327" w:name="_Toc3061771"/>
      <w:bookmarkStart w:id="328" w:name="_Toc3061990"/>
      <w:bookmarkStart w:id="329" w:name="_Toc3062429"/>
      <w:bookmarkStart w:id="330" w:name="_Toc3062772"/>
      <w:bookmarkStart w:id="331" w:name="_Toc3062934"/>
      <w:bookmarkStart w:id="332" w:name="_Toc3063138"/>
      <w:bookmarkStart w:id="333" w:name="_Toc3063577"/>
      <w:bookmarkStart w:id="334" w:name="_Toc3063644"/>
      <w:bookmarkStart w:id="335" w:name="_Toc3063775"/>
      <w:bookmarkStart w:id="336" w:name="_Toc3063887"/>
      <w:bookmarkStart w:id="337" w:name="_Toc3063997"/>
      <w:bookmarkStart w:id="338" w:name="_Toc3064490"/>
      <w:bookmarkStart w:id="339" w:name="_Toc3207717"/>
      <w:bookmarkStart w:id="340" w:name="_Toc5889051"/>
      <w:bookmarkStart w:id="341" w:name="_Toc5889291"/>
      <w:bookmarkStart w:id="342" w:name="_Toc6342133"/>
      <w:r w:rsidRPr="00D7340F">
        <w:rPr>
          <w:rStyle w:val="Heading2Char"/>
          <w:sz w:val="20"/>
          <w:szCs w:val="20"/>
        </w:rPr>
        <w:lastRenderedPageBreak/>
        <w:t>ИЗВОДИ</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FD3D5B">
        <w:rPr>
          <w:rFonts w:ascii="Times New Roman" w:eastAsia="Calibri" w:hAnsi="Times New Roman" w:cs="Arial"/>
          <w:b/>
          <w:bCs/>
          <w:iCs/>
          <w:sz w:val="20"/>
          <w:szCs w:val="20"/>
        </w:rPr>
        <w:t>:</w:t>
      </w:r>
      <w:bookmarkEnd w:id="342"/>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bookmarkStart w:id="343" w:name="_Toc3061772"/>
      <w:bookmarkStart w:id="344" w:name="_Toc3061991"/>
      <w:bookmarkStart w:id="345" w:name="_Toc3062430"/>
      <w:bookmarkStart w:id="346" w:name="_Toc3062773"/>
      <w:bookmarkStart w:id="347" w:name="_Toc3062935"/>
      <w:bookmarkStart w:id="348" w:name="_Toc3063139"/>
      <w:bookmarkStart w:id="349" w:name="_Toc3063578"/>
      <w:bookmarkStart w:id="350" w:name="_Toc3063645"/>
      <w:bookmarkStart w:id="351" w:name="_Toc3063776"/>
      <w:bookmarkStart w:id="352" w:name="_Toc3063888"/>
      <w:bookmarkStart w:id="353" w:name="_Toc3063998"/>
      <w:bookmarkStart w:id="354" w:name="_Toc3064491"/>
      <w:bookmarkStart w:id="355" w:name="_Toc3207718"/>
      <w:bookmarkStart w:id="356" w:name="_Toc5889052"/>
      <w:bookmarkStart w:id="357" w:name="_Toc5889292"/>
      <w:bookmarkStart w:id="358" w:name="_Toc6342134"/>
      <w:r w:rsidRPr="00764834">
        <w:rPr>
          <w:rFonts w:ascii="Times New Roman" w:eastAsia="Calibri" w:hAnsi="Times New Roman"/>
          <w:sz w:val="20"/>
          <w:szCs w:val="20"/>
        </w:rPr>
        <w:t>50% от изследваните пациенти имат обтурации от дентална амалгама и 84% – от композити.</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Най-често дентална амалгама имат хората над 60 годишна възраст (около 57% ), а пациентите от 31 до 60 години най-рядко желаят да им се поставя такава.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Pr>
          <w:rFonts w:ascii="Times New Roman" w:eastAsia="Calibri" w:hAnsi="Times New Roman"/>
          <w:sz w:val="20"/>
          <w:szCs w:val="20"/>
        </w:rPr>
        <w:t>Н</w:t>
      </w:r>
      <w:r w:rsidRPr="00764834">
        <w:rPr>
          <w:rFonts w:ascii="Times New Roman" w:eastAsia="Calibri" w:hAnsi="Times New Roman"/>
          <w:sz w:val="20"/>
          <w:szCs w:val="20"/>
        </w:rPr>
        <w:t>ай-често амалгамените възстановявания са на горни първи молари</w:t>
      </w:r>
      <w:r>
        <w:rPr>
          <w:rFonts w:ascii="Times New Roman" w:eastAsia="Calibri" w:hAnsi="Times New Roman"/>
          <w:sz w:val="20"/>
          <w:szCs w:val="20"/>
        </w:rPr>
        <w:t xml:space="preserve"> и с една повърхност</w:t>
      </w:r>
      <w:r w:rsidRPr="00764834">
        <w:rPr>
          <w:rFonts w:ascii="Times New Roman" w:eastAsia="Calibri" w:hAnsi="Times New Roman"/>
          <w:sz w:val="20"/>
          <w:szCs w:val="20"/>
        </w:rPr>
        <w:t>.</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Пациентите с амалгамени обтурации са средно с по 2.5 такива възстановявания.</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 xml:space="preserve">Студентите по дентална медицина, в </w:t>
      </w:r>
      <w:r>
        <w:rPr>
          <w:rFonts w:ascii="Times New Roman" w:eastAsia="Calibri" w:hAnsi="Times New Roman"/>
          <w:sz w:val="20"/>
          <w:szCs w:val="20"/>
        </w:rPr>
        <w:t xml:space="preserve">сравнение с техните връстници, имат </w:t>
      </w:r>
      <w:r w:rsidRPr="00764834">
        <w:rPr>
          <w:rFonts w:ascii="Times New Roman" w:eastAsia="Calibri" w:hAnsi="Times New Roman"/>
          <w:sz w:val="20"/>
          <w:szCs w:val="20"/>
        </w:rPr>
        <w:t>значителн</w:t>
      </w:r>
      <w:r>
        <w:rPr>
          <w:rFonts w:ascii="Times New Roman" w:eastAsia="Calibri" w:hAnsi="Times New Roman"/>
          <w:sz w:val="20"/>
          <w:szCs w:val="20"/>
        </w:rPr>
        <w:t xml:space="preserve">о по-рядко обтурации от </w:t>
      </w:r>
      <w:r w:rsidRPr="00764834">
        <w:rPr>
          <w:rFonts w:ascii="Times New Roman" w:eastAsia="Calibri" w:hAnsi="Times New Roman"/>
          <w:sz w:val="20"/>
          <w:szCs w:val="20"/>
        </w:rPr>
        <w:t xml:space="preserve"> амалгама.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Почти 19% от студентите не биха желали да работят с амалгама и в хода на обучението мотивацията им за работа с нея намалява.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70% от зъболекарите</w:t>
      </w:r>
      <w:r>
        <w:rPr>
          <w:rFonts w:ascii="Times New Roman" w:eastAsia="Calibri" w:hAnsi="Times New Roman"/>
          <w:sz w:val="20"/>
          <w:szCs w:val="20"/>
        </w:rPr>
        <w:t xml:space="preserve"> (</w:t>
      </w:r>
      <w:r w:rsidRPr="00764834">
        <w:rPr>
          <w:rFonts w:ascii="Times New Roman" w:eastAsia="Calibri" w:hAnsi="Times New Roman"/>
          <w:sz w:val="20"/>
          <w:szCs w:val="20"/>
        </w:rPr>
        <w:t>предимно по-възрастните</w:t>
      </w:r>
      <w:r>
        <w:rPr>
          <w:rFonts w:ascii="Times New Roman" w:eastAsia="Calibri" w:hAnsi="Times New Roman"/>
          <w:sz w:val="20"/>
          <w:szCs w:val="20"/>
        </w:rPr>
        <w:t xml:space="preserve">) </w:t>
      </w:r>
      <w:r w:rsidRPr="00764834">
        <w:rPr>
          <w:rFonts w:ascii="Times New Roman" w:eastAsia="Calibri" w:hAnsi="Times New Roman"/>
          <w:sz w:val="20"/>
          <w:szCs w:val="20"/>
        </w:rPr>
        <w:t>все о</w:t>
      </w:r>
      <w:r>
        <w:rPr>
          <w:rFonts w:ascii="Times New Roman" w:eastAsia="Calibri" w:hAnsi="Times New Roman"/>
          <w:sz w:val="20"/>
          <w:szCs w:val="20"/>
        </w:rPr>
        <w:t xml:space="preserve">ще работят с дентална амалгама </w:t>
      </w:r>
      <w:r w:rsidRPr="00764834">
        <w:rPr>
          <w:rFonts w:ascii="Times New Roman" w:eastAsia="Calibri" w:hAnsi="Times New Roman"/>
          <w:sz w:val="20"/>
          <w:szCs w:val="20"/>
        </w:rPr>
        <w:t>и 5% от тях я смесват ръчно.</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Pr>
          <w:rFonts w:ascii="Times New Roman" w:eastAsia="Calibri" w:hAnsi="Times New Roman"/>
          <w:sz w:val="20"/>
          <w:szCs w:val="20"/>
        </w:rPr>
        <w:t>Е</w:t>
      </w:r>
      <w:r w:rsidRPr="00764834">
        <w:rPr>
          <w:rFonts w:ascii="Times New Roman" w:eastAsia="Calibri" w:hAnsi="Times New Roman"/>
          <w:sz w:val="20"/>
          <w:szCs w:val="20"/>
        </w:rPr>
        <w:t>дна четвърт от зъболекарит</w:t>
      </w:r>
      <w:r>
        <w:rPr>
          <w:rFonts w:ascii="Times New Roman" w:eastAsia="Calibri" w:hAnsi="Times New Roman"/>
          <w:sz w:val="20"/>
          <w:szCs w:val="20"/>
        </w:rPr>
        <w:t xml:space="preserve">е не използват ръкавици при работа с амалгама, </w:t>
      </w:r>
      <w:r w:rsidRPr="00764834">
        <w:rPr>
          <w:rFonts w:ascii="Times New Roman" w:eastAsia="Calibri" w:hAnsi="Times New Roman"/>
          <w:sz w:val="20"/>
          <w:szCs w:val="20"/>
        </w:rPr>
        <w:t>75% нямат поставен филтър за амалгама, а половин</w:t>
      </w:r>
      <w:r>
        <w:rPr>
          <w:rFonts w:ascii="Times New Roman" w:eastAsia="Calibri" w:hAnsi="Times New Roman"/>
          <w:sz w:val="20"/>
          <w:szCs w:val="20"/>
        </w:rPr>
        <w:t>ата изхвърлят излишъка</w:t>
      </w:r>
      <w:r w:rsidRPr="00764834">
        <w:rPr>
          <w:rFonts w:ascii="Times New Roman" w:eastAsia="Calibri" w:hAnsi="Times New Roman"/>
          <w:sz w:val="20"/>
          <w:szCs w:val="20"/>
        </w:rPr>
        <w:t xml:space="preserve"> в битовия отпадък.</w:t>
      </w:r>
    </w:p>
    <w:p w:rsidR="008F74DB"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 xml:space="preserve">Амалгамените обтурации са с голяма средна възраст – над 9 години, като едва 5% от пациентите желаят те да бъдат премахнати, независимо че са здрави. </w:t>
      </w:r>
    </w:p>
    <w:p w:rsidR="008F74DB" w:rsidRPr="00CB795A" w:rsidRDefault="008F74DB" w:rsidP="008F74DB">
      <w:pPr>
        <w:numPr>
          <w:ilvl w:val="0"/>
          <w:numId w:val="22"/>
        </w:numPr>
        <w:spacing w:after="0" w:line="360" w:lineRule="auto"/>
        <w:jc w:val="both"/>
        <w:rPr>
          <w:rFonts w:ascii="Times New Roman" w:eastAsia="Calibri" w:hAnsi="Times New Roman"/>
          <w:sz w:val="20"/>
          <w:szCs w:val="20"/>
        </w:rPr>
      </w:pPr>
      <w:r w:rsidRPr="00CB795A">
        <w:rPr>
          <w:rFonts w:ascii="Times New Roman" w:eastAsia="Calibri" w:hAnsi="Times New Roman"/>
          <w:sz w:val="20"/>
          <w:szCs w:val="20"/>
        </w:rPr>
        <w:t>Фрактури на амалгамени обтурации</w:t>
      </w:r>
      <w:r>
        <w:rPr>
          <w:rFonts w:ascii="Times New Roman" w:eastAsia="Calibri" w:hAnsi="Times New Roman"/>
          <w:sz w:val="20"/>
          <w:szCs w:val="20"/>
        </w:rPr>
        <w:t xml:space="preserve"> и</w:t>
      </w:r>
      <w:r w:rsidRPr="006114BA">
        <w:rPr>
          <w:rFonts w:ascii="Times New Roman" w:eastAsia="Calibri" w:hAnsi="Times New Roman"/>
          <w:sz w:val="20"/>
          <w:szCs w:val="20"/>
        </w:rPr>
        <w:t xml:space="preserve"> </w:t>
      </w:r>
      <w:r w:rsidRPr="00CB795A">
        <w:rPr>
          <w:rFonts w:ascii="Times New Roman" w:eastAsia="Calibri" w:hAnsi="Times New Roman"/>
          <w:sz w:val="20"/>
          <w:szCs w:val="20"/>
        </w:rPr>
        <w:t xml:space="preserve">на ТЗТ около амалгама се наблюдават в около 12% от </w:t>
      </w:r>
      <w:r>
        <w:rPr>
          <w:rFonts w:ascii="Times New Roman" w:eastAsia="Calibri" w:hAnsi="Times New Roman"/>
          <w:sz w:val="20"/>
          <w:szCs w:val="20"/>
        </w:rPr>
        <w:t>случаите.</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lastRenderedPageBreak/>
        <w:t xml:space="preserve"> Вторичен кариес около амалгама се установява толкова често, колкото и около композит – в 20% от случаите.</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Рядко се наблюдават  лигавични татуировки около възстановявания от амалгама.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 xml:space="preserve"> 69% от съществуващите метални обтурации са по-грапави от нормалното, но само 4% са </w:t>
      </w:r>
      <w:r>
        <w:rPr>
          <w:rFonts w:ascii="Times New Roman" w:eastAsia="Calibri" w:hAnsi="Times New Roman"/>
          <w:sz w:val="20"/>
          <w:szCs w:val="20"/>
        </w:rPr>
        <w:t>със</w:t>
      </w:r>
      <w:r w:rsidRPr="00764834">
        <w:rPr>
          <w:rFonts w:ascii="Times New Roman" w:eastAsia="Calibri" w:hAnsi="Times New Roman"/>
          <w:sz w:val="20"/>
          <w:szCs w:val="20"/>
        </w:rPr>
        <w:t xml:space="preserve"> стойности на корозионните потенциали</w:t>
      </w:r>
      <w:r w:rsidRPr="00E60204">
        <w:rPr>
          <w:rFonts w:ascii="Times New Roman" w:eastAsia="Calibri" w:hAnsi="Times New Roman"/>
          <w:sz w:val="20"/>
          <w:szCs w:val="20"/>
        </w:rPr>
        <w:t xml:space="preserve"> </w:t>
      </w:r>
      <w:r w:rsidRPr="00764834">
        <w:rPr>
          <w:rFonts w:ascii="Times New Roman" w:eastAsia="Calibri" w:hAnsi="Times New Roman"/>
          <w:sz w:val="20"/>
          <w:szCs w:val="20"/>
        </w:rPr>
        <w:t>над нормата</w:t>
      </w:r>
      <w:r>
        <w:rPr>
          <w:rFonts w:ascii="Times New Roman" w:eastAsia="Calibri" w:hAnsi="Times New Roman"/>
          <w:sz w:val="20"/>
          <w:szCs w:val="20"/>
        </w:rPr>
        <w:t xml:space="preserve"> </w:t>
      </w:r>
      <w:r w:rsidRPr="00764834">
        <w:rPr>
          <w:rFonts w:ascii="Times New Roman" w:eastAsia="Calibri" w:hAnsi="Times New Roman"/>
          <w:sz w:val="20"/>
          <w:szCs w:val="20"/>
        </w:rPr>
        <w:t xml:space="preserve">. </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69% от зъболекарите са имали пациенти с опл</w:t>
      </w:r>
      <w:r>
        <w:rPr>
          <w:rFonts w:ascii="Times New Roman" w:eastAsia="Calibri" w:hAnsi="Times New Roman"/>
          <w:sz w:val="20"/>
          <w:szCs w:val="20"/>
        </w:rPr>
        <w:t xml:space="preserve">аквания, дължащи се на </w:t>
      </w:r>
      <w:r w:rsidRPr="00764834">
        <w:rPr>
          <w:rFonts w:ascii="Times New Roman" w:eastAsia="Calibri" w:hAnsi="Times New Roman"/>
          <w:sz w:val="20"/>
          <w:szCs w:val="20"/>
        </w:rPr>
        <w:t>амалгама – най-често метален вкус.</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Голяма част от изследваните пациенти имат само по едно метално възстановяване (41%), но 17% имат повече от един вид метал в устата.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Pr>
          <w:rFonts w:ascii="Times New Roman" w:eastAsia="Calibri" w:hAnsi="Times New Roman"/>
          <w:sz w:val="20"/>
          <w:szCs w:val="20"/>
        </w:rPr>
        <w:t>Не работата с амалгама допринася за алергизиренето, а</w:t>
      </w:r>
      <w:r w:rsidRPr="00764834">
        <w:rPr>
          <w:rFonts w:ascii="Times New Roman" w:eastAsia="Calibri" w:hAnsi="Times New Roman"/>
          <w:sz w:val="20"/>
          <w:szCs w:val="20"/>
        </w:rPr>
        <w:t xml:space="preserve"> постоянното присъствие на метала в организма</w:t>
      </w:r>
      <w:r>
        <w:rPr>
          <w:rFonts w:ascii="Times New Roman" w:eastAsia="Calibri" w:hAnsi="Times New Roman"/>
          <w:sz w:val="20"/>
          <w:szCs w:val="20"/>
        </w:rPr>
        <w:t xml:space="preserve"> </w:t>
      </w:r>
      <w:r w:rsidRPr="00764834">
        <w:rPr>
          <w:rFonts w:ascii="Times New Roman" w:eastAsia="Calibri" w:hAnsi="Times New Roman"/>
          <w:sz w:val="20"/>
          <w:szCs w:val="20"/>
        </w:rPr>
        <w:t>– 4% от пациентите и нито един от изследваните лекари по дентална медицина са сенсибилизирани към амалгама.</w:t>
      </w:r>
    </w:p>
    <w:p w:rsidR="008F74DB" w:rsidRPr="00764834" w:rsidRDefault="008F74DB" w:rsidP="008F74DB">
      <w:pPr>
        <w:numPr>
          <w:ilvl w:val="0"/>
          <w:numId w:val="22"/>
        </w:numPr>
        <w:spacing w:after="0" w:line="360" w:lineRule="auto"/>
        <w:jc w:val="both"/>
        <w:rPr>
          <w:rFonts w:ascii="Times New Roman" w:eastAsia="Calibri" w:hAnsi="Times New Roman"/>
          <w:sz w:val="20"/>
          <w:szCs w:val="20"/>
        </w:rPr>
      </w:pPr>
      <w:r w:rsidRPr="00764834">
        <w:rPr>
          <w:rFonts w:ascii="Times New Roman" w:eastAsia="Calibri" w:hAnsi="Times New Roman"/>
          <w:sz w:val="20"/>
          <w:szCs w:val="20"/>
        </w:rPr>
        <w:t xml:space="preserve"> Най-малко количество свободен живак има в каналната вода и в смив от уста при поставяне на а</w:t>
      </w:r>
      <w:r>
        <w:rPr>
          <w:rFonts w:ascii="Times New Roman" w:eastAsia="Calibri" w:hAnsi="Times New Roman"/>
          <w:sz w:val="20"/>
          <w:szCs w:val="20"/>
        </w:rPr>
        <w:t>малгама. Най-опасно за</w:t>
      </w:r>
      <w:r w:rsidRPr="00764834">
        <w:rPr>
          <w:rFonts w:ascii="Times New Roman" w:eastAsia="Calibri" w:hAnsi="Times New Roman"/>
          <w:sz w:val="20"/>
          <w:szCs w:val="20"/>
        </w:rPr>
        <w:t xml:space="preserve"> здраве</w:t>
      </w:r>
      <w:r>
        <w:rPr>
          <w:rFonts w:ascii="Times New Roman" w:eastAsia="Calibri" w:hAnsi="Times New Roman"/>
          <w:sz w:val="20"/>
          <w:szCs w:val="20"/>
        </w:rPr>
        <w:t>то</w:t>
      </w:r>
      <w:r w:rsidRPr="00764834">
        <w:rPr>
          <w:rFonts w:ascii="Times New Roman" w:eastAsia="Calibri" w:hAnsi="Times New Roman"/>
          <w:sz w:val="20"/>
          <w:szCs w:val="20"/>
        </w:rPr>
        <w:t xml:space="preserve"> е полирането, следвано от премахването, а най-малко живак се отделя при поставянето на такива обтурации.</w:t>
      </w:r>
    </w:p>
    <w:p w:rsidR="00DA2863" w:rsidRPr="008F74DB" w:rsidRDefault="008F74DB" w:rsidP="008F74DB">
      <w:pPr>
        <w:numPr>
          <w:ilvl w:val="0"/>
          <w:numId w:val="22"/>
        </w:numPr>
        <w:spacing w:after="0" w:line="360" w:lineRule="auto"/>
        <w:jc w:val="both"/>
        <w:rPr>
          <w:rFonts w:ascii="Times New Roman" w:hAnsi="Times New Roman"/>
          <w:noProof/>
          <w:sz w:val="20"/>
          <w:szCs w:val="20"/>
          <w:lang w:eastAsia="bg-BG"/>
        </w:rPr>
      </w:pPr>
      <w:r w:rsidRPr="00764834">
        <w:rPr>
          <w:rFonts w:ascii="Times New Roman" w:eastAsia="Calibri" w:hAnsi="Times New Roman"/>
          <w:sz w:val="20"/>
          <w:szCs w:val="20"/>
        </w:rPr>
        <w:t xml:space="preserve"> Кръвни нива на живак над нормалните стойности са наблюдавани </w:t>
      </w:r>
      <w:r w:rsidRPr="00764834">
        <w:rPr>
          <w:rFonts w:ascii="Times New Roman" w:hAnsi="Times New Roman"/>
          <w:noProof/>
          <w:sz w:val="20"/>
          <w:szCs w:val="20"/>
          <w:lang w:eastAsia="bg-BG"/>
        </w:rPr>
        <w:t>при 30% от групата на денталните специалисти, 5.26% са в групата на денталните студен</w:t>
      </w:r>
      <w:r>
        <w:rPr>
          <w:rFonts w:ascii="Times New Roman" w:hAnsi="Times New Roman"/>
          <w:noProof/>
          <w:sz w:val="20"/>
          <w:szCs w:val="20"/>
          <w:lang w:eastAsia="bg-BG"/>
        </w:rPr>
        <w:t>ти и 7.04% от контролната група.</w:t>
      </w:r>
    </w:p>
    <w:p w:rsidR="00764834" w:rsidRPr="00D7340F" w:rsidRDefault="008F74DB" w:rsidP="00D7340F">
      <w:pPr>
        <w:pStyle w:val="Heading2"/>
        <w:rPr>
          <w:noProof/>
          <w:sz w:val="20"/>
          <w:szCs w:val="20"/>
          <w:lang w:eastAsia="bg-BG"/>
        </w:rPr>
      </w:pPr>
      <w:r>
        <w:rPr>
          <w:sz w:val="20"/>
          <w:szCs w:val="20"/>
        </w:rPr>
        <w:lastRenderedPageBreak/>
        <w:t>ПР</w:t>
      </w:r>
      <w:r w:rsidR="00764834" w:rsidRPr="00D7340F">
        <w:rPr>
          <w:sz w:val="20"/>
          <w:szCs w:val="20"/>
        </w:rPr>
        <w:t>ИНОСИ</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764834" w:rsidRPr="00764834" w:rsidRDefault="00764834" w:rsidP="00FB6C8B">
      <w:pPr>
        <w:jc w:val="both"/>
        <w:rPr>
          <w:rFonts w:eastAsia="Calibri"/>
          <w:sz w:val="20"/>
          <w:szCs w:val="20"/>
        </w:rPr>
      </w:pPr>
    </w:p>
    <w:p w:rsidR="00764834" w:rsidRPr="00764834" w:rsidRDefault="00764834" w:rsidP="00FB6C8B">
      <w:pPr>
        <w:numPr>
          <w:ilvl w:val="0"/>
          <w:numId w:val="23"/>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Охарактеризирано е разпространението на амалгамени обтурации, изследвани са качествата им и поведението и отношението към тях на пациенти и дентални медици.</w:t>
      </w:r>
    </w:p>
    <w:p w:rsidR="00764834" w:rsidRPr="00764834" w:rsidRDefault="00764834" w:rsidP="00FB6C8B">
      <w:pPr>
        <w:numPr>
          <w:ilvl w:val="0"/>
          <w:numId w:val="23"/>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Получени са резултати за наличие на корозионен потенциал.</w:t>
      </w:r>
    </w:p>
    <w:p w:rsidR="00764834" w:rsidRPr="00764834" w:rsidRDefault="00764834" w:rsidP="00FB6C8B">
      <w:pPr>
        <w:numPr>
          <w:ilvl w:val="0"/>
          <w:numId w:val="23"/>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Получени са данни относно наличието на алергия към дентална амалгама при пациенти и лекари по дентална медицина.</w:t>
      </w:r>
    </w:p>
    <w:p w:rsidR="00764834" w:rsidRPr="00764834" w:rsidRDefault="00764834" w:rsidP="00FB6C8B">
      <w:pPr>
        <w:numPr>
          <w:ilvl w:val="0"/>
          <w:numId w:val="23"/>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 xml:space="preserve"> Изследвано е разпространението на свободен живак в работната среда, при манипулиране с дентална амалгама и в контактуващите индивиди.</w:t>
      </w:r>
    </w:p>
    <w:p w:rsidR="00764834" w:rsidRPr="00764834" w:rsidRDefault="00764834" w:rsidP="00FB6C8B">
      <w:pPr>
        <w:numPr>
          <w:ilvl w:val="0"/>
          <w:numId w:val="23"/>
        </w:num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Изработен е санационен план при работа с дентална амалгама.</w:t>
      </w:r>
      <w:bookmarkStart w:id="359" w:name="_Toc5889293"/>
    </w:p>
    <w:p w:rsidR="00764834" w:rsidRPr="00764834" w:rsidRDefault="00764834" w:rsidP="00FB6C8B">
      <w:pPr>
        <w:spacing w:line="360" w:lineRule="auto"/>
        <w:ind w:left="720"/>
        <w:jc w:val="both"/>
        <w:rPr>
          <w:rFonts w:ascii="Times New Roman" w:eastAsia="Calibri" w:hAnsi="Times New Roman"/>
          <w:sz w:val="20"/>
          <w:szCs w:val="20"/>
        </w:rPr>
      </w:pPr>
    </w:p>
    <w:p w:rsidR="00764834" w:rsidRPr="00764834" w:rsidRDefault="00764834" w:rsidP="00FB6C8B">
      <w:pPr>
        <w:spacing w:line="360" w:lineRule="auto"/>
        <w:ind w:left="720"/>
        <w:jc w:val="both"/>
        <w:rPr>
          <w:rFonts w:ascii="Times New Roman" w:eastAsia="Calibri" w:hAnsi="Times New Roman"/>
          <w:sz w:val="20"/>
          <w:szCs w:val="20"/>
        </w:rPr>
      </w:pPr>
    </w:p>
    <w:p w:rsidR="00764834" w:rsidRPr="00764834" w:rsidRDefault="00764834" w:rsidP="00FB6C8B">
      <w:pPr>
        <w:spacing w:line="360" w:lineRule="auto"/>
        <w:ind w:left="720"/>
        <w:jc w:val="both"/>
        <w:rPr>
          <w:rFonts w:ascii="Times New Roman" w:eastAsia="Calibri" w:hAnsi="Times New Roman"/>
          <w:sz w:val="20"/>
          <w:szCs w:val="20"/>
        </w:rPr>
      </w:pPr>
    </w:p>
    <w:p w:rsidR="00764834" w:rsidRPr="00764834" w:rsidRDefault="00764834" w:rsidP="00FB6C8B">
      <w:pPr>
        <w:spacing w:line="360" w:lineRule="auto"/>
        <w:ind w:left="720"/>
        <w:jc w:val="both"/>
        <w:rPr>
          <w:rFonts w:ascii="Times New Roman" w:eastAsia="Calibri" w:hAnsi="Times New Roman"/>
          <w:sz w:val="20"/>
          <w:szCs w:val="20"/>
        </w:rPr>
      </w:pPr>
    </w:p>
    <w:p w:rsidR="00764834" w:rsidRDefault="00764834" w:rsidP="00FB6C8B">
      <w:pPr>
        <w:spacing w:line="360" w:lineRule="auto"/>
        <w:ind w:left="720"/>
        <w:jc w:val="both"/>
        <w:rPr>
          <w:rFonts w:ascii="Times New Roman" w:eastAsia="Calibri" w:hAnsi="Times New Roman"/>
          <w:sz w:val="20"/>
          <w:szCs w:val="20"/>
        </w:rPr>
      </w:pPr>
    </w:p>
    <w:p w:rsidR="008B484E" w:rsidRPr="00764834" w:rsidRDefault="008B484E" w:rsidP="00AA50F4">
      <w:pPr>
        <w:spacing w:line="360" w:lineRule="auto"/>
        <w:jc w:val="both"/>
        <w:rPr>
          <w:rFonts w:ascii="Times New Roman" w:eastAsia="Calibri" w:hAnsi="Times New Roman"/>
          <w:sz w:val="20"/>
          <w:szCs w:val="20"/>
        </w:rPr>
      </w:pPr>
    </w:p>
    <w:p w:rsidR="00764834" w:rsidRPr="00764834" w:rsidRDefault="00764834" w:rsidP="00E60204">
      <w:pPr>
        <w:pStyle w:val="Heading2"/>
        <w:numPr>
          <w:ilvl w:val="0"/>
          <w:numId w:val="0"/>
        </w:numPr>
        <w:rPr>
          <w:sz w:val="20"/>
          <w:szCs w:val="20"/>
          <w:lang w:eastAsia="en-US"/>
        </w:rPr>
      </w:pPr>
      <w:bookmarkStart w:id="360" w:name="_Toc6342135"/>
      <w:r w:rsidRPr="00764834">
        <w:rPr>
          <w:sz w:val="20"/>
          <w:szCs w:val="20"/>
          <w:lang w:eastAsia="en-US"/>
        </w:rPr>
        <w:lastRenderedPageBreak/>
        <w:t>ЗАКЛЮЧЕНИЕ</w:t>
      </w:r>
      <w:bookmarkEnd w:id="359"/>
      <w:bookmarkEnd w:id="360"/>
    </w:p>
    <w:p w:rsidR="00764834" w:rsidRPr="00764834" w:rsidRDefault="00764834" w:rsidP="00FB6C8B">
      <w:pPr>
        <w:jc w:val="both"/>
        <w:rPr>
          <w:sz w:val="20"/>
          <w:szCs w:val="20"/>
        </w:rPr>
      </w:pPr>
    </w:p>
    <w:p w:rsidR="00764834" w:rsidRPr="00764834" w:rsidRDefault="00764834" w:rsidP="00FB6C8B">
      <w:pPr>
        <w:spacing w:line="360" w:lineRule="auto"/>
        <w:jc w:val="both"/>
        <w:rPr>
          <w:rFonts w:ascii="Times New Roman" w:eastAsia="Calibri" w:hAnsi="Times New Roman"/>
          <w:sz w:val="20"/>
          <w:szCs w:val="20"/>
        </w:rPr>
      </w:pPr>
      <w:r w:rsidRPr="00764834">
        <w:rPr>
          <w:rFonts w:ascii="Times New Roman" w:eastAsia="Calibri" w:hAnsi="Times New Roman"/>
          <w:sz w:val="20"/>
          <w:szCs w:val="20"/>
        </w:rPr>
        <w:tab/>
        <w:t xml:space="preserve">Налице са достатъчно доказателства за вредните ефекти на денталната амалгама върху здравето на дентално-медицинския персонал, пациентите и околната среда. С помощта на приетите съвременни мерки се осигурява високо ниво на защита на човешкото здраве и околната среда от емисиите на живак и неговите съединения в глобален мащаб, но въпрос на избор на всеки дентален медик е това дали ще предлага в своята практика този материал, оценявайки рисковете които поставя пред природата, собственото си здраве, това на екипа си и на пациентите. </w:t>
      </w:r>
    </w:p>
    <w:p w:rsidR="00764834" w:rsidRPr="00764834" w:rsidRDefault="00764834" w:rsidP="00E60204">
      <w:pPr>
        <w:pStyle w:val="Heading2"/>
        <w:numPr>
          <w:ilvl w:val="0"/>
          <w:numId w:val="0"/>
        </w:numPr>
        <w:rPr>
          <w:sz w:val="20"/>
          <w:szCs w:val="20"/>
          <w:lang w:eastAsia="en-US"/>
        </w:rPr>
      </w:pPr>
      <w:r w:rsidRPr="00764834">
        <w:rPr>
          <w:noProof/>
          <w:sz w:val="20"/>
          <w:szCs w:val="20"/>
          <w:lang w:eastAsia="bg-BG"/>
        </w:rPr>
        <w:br w:type="page"/>
      </w:r>
      <w:bookmarkStart w:id="361" w:name="_Toc6342136"/>
      <w:r w:rsidRPr="00764834">
        <w:rPr>
          <w:sz w:val="20"/>
          <w:szCs w:val="20"/>
          <w:lang w:eastAsia="en-US"/>
        </w:rPr>
        <w:lastRenderedPageBreak/>
        <w:t>ПУБЛИКАЦИИ СВЪРЗАНИ С ТЕМАТА:</w:t>
      </w:r>
      <w:bookmarkEnd w:id="361"/>
    </w:p>
    <w:p w:rsidR="00764834" w:rsidRPr="00764834" w:rsidRDefault="00764834" w:rsidP="00FB6C8B">
      <w:pPr>
        <w:jc w:val="both"/>
        <w:rPr>
          <w:rFonts w:ascii="Times New Roman" w:hAnsi="Times New Roman"/>
          <w:sz w:val="20"/>
          <w:szCs w:val="20"/>
          <w:lang w:eastAsia="bg-BG"/>
        </w:rPr>
      </w:pPr>
    </w:p>
    <w:p w:rsidR="00764834" w:rsidRPr="00764834" w:rsidRDefault="00764834" w:rsidP="00FB6C8B">
      <w:pPr>
        <w:numPr>
          <w:ilvl w:val="0"/>
          <w:numId w:val="10"/>
        </w:numPr>
        <w:spacing w:after="0" w:line="276" w:lineRule="auto"/>
        <w:jc w:val="both"/>
        <w:rPr>
          <w:rFonts w:ascii="Times New Roman" w:hAnsi="Times New Roman"/>
          <w:sz w:val="20"/>
          <w:szCs w:val="20"/>
          <w:lang w:eastAsia="bg-BG"/>
        </w:rPr>
      </w:pPr>
      <w:r w:rsidRPr="00764834">
        <w:rPr>
          <w:rFonts w:ascii="Times New Roman" w:hAnsi="Times New Roman"/>
          <w:sz w:val="20"/>
          <w:szCs w:val="20"/>
          <w:lang w:eastAsia="bg-BG"/>
        </w:rPr>
        <w:t>Маркова, М., Панов, Вл., Георгиев, Г., Вичева, Ж. Дентална амалгама - клинико-епидемиологични аспекти. – Варненски медицински форум, 2016, 5(2):210 – 213.</w:t>
      </w:r>
    </w:p>
    <w:p w:rsidR="00764834" w:rsidRPr="00764834" w:rsidRDefault="00764834" w:rsidP="00FB6C8B">
      <w:pPr>
        <w:numPr>
          <w:ilvl w:val="0"/>
          <w:numId w:val="10"/>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Панов, Вл., Маркова, М. Исторически преглед и токсикологична характеристика на дентална амалгама, Биосъвместимост в оралната медицина, Мединформ, 2016, 200 –209.</w:t>
      </w:r>
    </w:p>
    <w:p w:rsidR="00764834" w:rsidRPr="00764834" w:rsidRDefault="00764834" w:rsidP="00FB6C8B">
      <w:pPr>
        <w:numPr>
          <w:ilvl w:val="0"/>
          <w:numId w:val="10"/>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Панов, Вл., Ляпина, М., Маркова, М. Екологични аспекти при употребата на дентална амалгама, Биосъвместимост в оралната медицина. София, Мединформ, 2016, 219–224.</w:t>
      </w:r>
    </w:p>
    <w:p w:rsidR="00764834" w:rsidRPr="00764834" w:rsidRDefault="00764834" w:rsidP="00FB6C8B">
      <w:pPr>
        <w:numPr>
          <w:ilvl w:val="0"/>
          <w:numId w:val="10"/>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Панов, Вл., Маркова, М. История на денталната амалгама. – Варненски медицински форум, 2016, 5(1):119 –123.</w:t>
      </w:r>
    </w:p>
    <w:p w:rsidR="00764834" w:rsidRPr="00764834" w:rsidRDefault="00764834" w:rsidP="00FB6C8B">
      <w:pPr>
        <w:numPr>
          <w:ilvl w:val="0"/>
          <w:numId w:val="10"/>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Panov, Vl., Markova, M. Corrosion potential in oral cavity. Medinform, 2018, 5(1):750-759.</w:t>
      </w:r>
    </w:p>
    <w:p w:rsidR="00764834" w:rsidRPr="00764834" w:rsidRDefault="00764834" w:rsidP="00FB6C8B">
      <w:pPr>
        <w:jc w:val="both"/>
        <w:rPr>
          <w:rFonts w:ascii="Times New Roman" w:hAnsi="Times New Roman"/>
          <w:b/>
          <w:i/>
          <w:sz w:val="20"/>
          <w:szCs w:val="20"/>
          <w:lang w:eastAsia="bg-BG"/>
        </w:rPr>
      </w:pPr>
    </w:p>
    <w:p w:rsidR="00764834" w:rsidRPr="00764834" w:rsidRDefault="00764834" w:rsidP="00146422">
      <w:pPr>
        <w:jc w:val="center"/>
        <w:rPr>
          <w:rFonts w:ascii="Times New Roman" w:hAnsi="Times New Roman"/>
          <w:b/>
          <w:sz w:val="20"/>
          <w:szCs w:val="20"/>
          <w:lang w:eastAsia="bg-BG"/>
        </w:rPr>
      </w:pPr>
      <w:r w:rsidRPr="00764834">
        <w:rPr>
          <w:rFonts w:ascii="Times New Roman" w:hAnsi="Times New Roman"/>
          <w:b/>
          <w:sz w:val="20"/>
          <w:szCs w:val="20"/>
          <w:lang w:eastAsia="bg-BG"/>
        </w:rPr>
        <w:t>УЧАСТИЯ В КОНГРЕСИ СВЪРЗАНИ С ТЕМАТА:</w:t>
      </w:r>
    </w:p>
    <w:p w:rsidR="00764834" w:rsidRPr="00764834" w:rsidRDefault="00764834" w:rsidP="00FB6C8B">
      <w:pPr>
        <w:jc w:val="both"/>
        <w:rPr>
          <w:rFonts w:ascii="Times New Roman" w:hAnsi="Times New Roman"/>
          <w:sz w:val="20"/>
          <w:szCs w:val="20"/>
          <w:lang w:eastAsia="bg-BG"/>
        </w:rPr>
      </w:pPr>
    </w:p>
    <w:p w:rsidR="00764834" w:rsidRPr="00764834" w:rsidRDefault="00764834" w:rsidP="00FB6C8B">
      <w:pPr>
        <w:numPr>
          <w:ilvl w:val="0"/>
          <w:numId w:val="11"/>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Markova, M., Georgiev, G., Panov, Vl., Vicheva, Z., Kisselova, A. Use of dental amalgam, 14 – 17 May 2015, Varna, Bulgaria</w:t>
      </w:r>
    </w:p>
    <w:p w:rsidR="00764834" w:rsidRPr="00764834" w:rsidRDefault="00764834" w:rsidP="00FB6C8B">
      <w:pPr>
        <w:jc w:val="both"/>
        <w:rPr>
          <w:rFonts w:ascii="Times New Roman" w:hAnsi="Times New Roman"/>
          <w:sz w:val="20"/>
          <w:szCs w:val="20"/>
          <w:lang w:eastAsia="bg-BG"/>
        </w:rPr>
      </w:pPr>
    </w:p>
    <w:p w:rsidR="00764834" w:rsidRPr="00764834" w:rsidRDefault="00764834" w:rsidP="00FB6C8B">
      <w:pPr>
        <w:numPr>
          <w:ilvl w:val="0"/>
          <w:numId w:val="11"/>
        </w:numPr>
        <w:spacing w:after="0" w:line="240" w:lineRule="auto"/>
        <w:contextualSpacing/>
        <w:jc w:val="both"/>
        <w:rPr>
          <w:rFonts w:ascii="Times New Roman" w:hAnsi="Times New Roman"/>
          <w:sz w:val="20"/>
          <w:szCs w:val="20"/>
          <w:lang w:eastAsia="bg-BG"/>
        </w:rPr>
      </w:pPr>
      <w:r w:rsidRPr="00764834">
        <w:rPr>
          <w:rFonts w:ascii="Times New Roman" w:hAnsi="Times New Roman"/>
          <w:sz w:val="20"/>
          <w:szCs w:val="20"/>
          <w:lang w:eastAsia="bg-BG"/>
        </w:rPr>
        <w:t xml:space="preserve">Panov, Vl., Markova, M., Krasteva, A., Kisselova, A., Lyapina, M. Evaluation of blood mercury levels in dental students and dental professionals. EAOM, Oral Diseases (2016) 22 (Suppl. 2), 14 – 41 doi:10.1111/odi.12559 </w:t>
      </w:r>
      <w:r w:rsidRPr="00764834">
        <w:rPr>
          <w:rFonts w:ascii="Times New Roman" w:hAnsi="Times New Roman"/>
          <w:b/>
          <w:sz w:val="20"/>
          <w:szCs w:val="20"/>
          <w:lang w:eastAsia="bg-BG"/>
        </w:rPr>
        <w:t>(IF 2)</w:t>
      </w:r>
    </w:p>
    <w:p w:rsidR="00764834" w:rsidRPr="00764834" w:rsidRDefault="00764834" w:rsidP="00FB6C8B">
      <w:pPr>
        <w:jc w:val="both"/>
        <w:outlineLvl w:val="0"/>
        <w:rPr>
          <w:rFonts w:ascii="Times New Roman" w:hAnsi="Times New Roman"/>
          <w:sz w:val="20"/>
          <w:szCs w:val="20"/>
        </w:rPr>
      </w:pPr>
    </w:p>
    <w:p w:rsidR="0013380C" w:rsidRDefault="0013380C" w:rsidP="00FB6C8B">
      <w:pPr>
        <w:jc w:val="both"/>
        <w:rPr>
          <w:sz w:val="20"/>
          <w:szCs w:val="20"/>
          <w:lang w:val="en-US"/>
        </w:rPr>
      </w:pPr>
    </w:p>
    <w:sectPr w:rsidR="0013380C" w:rsidSect="00764834">
      <w:footerReference w:type="default" r:id="rId51"/>
      <w:pgSz w:w="8395" w:h="1190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E20" w:rsidRDefault="009F6E20">
      <w:pPr>
        <w:spacing w:after="0" w:line="240" w:lineRule="auto"/>
      </w:pPr>
      <w:r>
        <w:separator/>
      </w:r>
    </w:p>
  </w:endnote>
  <w:endnote w:type="continuationSeparator" w:id="0">
    <w:p w:rsidR="009F6E20" w:rsidRDefault="009F6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OpenSymbol">
    <w:altName w:val="MS Gothic"/>
    <w:charset w:val="80"/>
    <w:family w:val="auto"/>
    <w:pitch w:val="default"/>
  </w:font>
  <w:font w:name="MinionPro-Regular">
    <w:altName w:val="Yu Gothic UI"/>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yriadPro-Regular">
    <w:altName w:val="MS Gothic"/>
    <w:panose1 w:val="00000000000000000000"/>
    <w:charset w:val="80"/>
    <w:family w:val="swiss"/>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312191"/>
      <w:docPartObj>
        <w:docPartGallery w:val="Page Numbers (Bottom of Page)"/>
        <w:docPartUnique/>
      </w:docPartObj>
    </w:sdtPr>
    <w:sdtEndPr>
      <w:rPr>
        <w:noProof/>
      </w:rPr>
    </w:sdtEndPr>
    <w:sdtContent>
      <w:p w:rsidR="0075454B" w:rsidRDefault="0075454B">
        <w:pPr>
          <w:pStyle w:val="Footer"/>
          <w:jc w:val="center"/>
        </w:pPr>
        <w:r>
          <w:fldChar w:fldCharType="begin"/>
        </w:r>
        <w:r>
          <w:instrText xml:space="preserve"> PAGE   \* MERGEFORMAT </w:instrText>
        </w:r>
        <w:r>
          <w:fldChar w:fldCharType="separate"/>
        </w:r>
        <w:r w:rsidR="00813152">
          <w:rPr>
            <w:noProof/>
          </w:rPr>
          <w:t>22</w:t>
        </w:r>
        <w:r>
          <w:rPr>
            <w:noProof/>
          </w:rPr>
          <w:fldChar w:fldCharType="end"/>
        </w:r>
      </w:p>
    </w:sdtContent>
  </w:sdt>
  <w:p w:rsidR="0075454B" w:rsidRDefault="00754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E20" w:rsidRDefault="009F6E20">
      <w:pPr>
        <w:spacing w:after="0" w:line="240" w:lineRule="auto"/>
      </w:pPr>
      <w:r>
        <w:separator/>
      </w:r>
    </w:p>
  </w:footnote>
  <w:footnote w:type="continuationSeparator" w:id="0">
    <w:p w:rsidR="009F6E20" w:rsidRDefault="009F6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7"/>
    <w:lvl w:ilvl="0">
      <w:start w:val="1"/>
      <w:numFmt w:val="bullet"/>
      <w:lvlText w:val=""/>
      <w:lvlJc w:val="left"/>
      <w:pPr>
        <w:tabs>
          <w:tab w:val="num" w:pos="1041"/>
        </w:tabs>
        <w:ind w:left="1041" w:hanging="360"/>
      </w:pPr>
      <w:rPr>
        <w:rFonts w:ascii="Symbol" w:hAnsi="Symbol"/>
      </w:rPr>
    </w:lvl>
  </w:abstractNum>
  <w:abstractNum w:abstractNumId="3" w15:restartNumberingAfterBreak="0">
    <w:nsid w:val="000C67A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370576B"/>
    <w:multiLevelType w:val="hybridMultilevel"/>
    <w:tmpl w:val="D9D0BA14"/>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80169D9"/>
    <w:multiLevelType w:val="hybridMultilevel"/>
    <w:tmpl w:val="F76E032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C93512D"/>
    <w:multiLevelType w:val="hybridMultilevel"/>
    <w:tmpl w:val="059EE630"/>
    <w:lvl w:ilvl="0" w:tplc="09DA73F6">
      <w:start w:val="1"/>
      <w:numFmt w:val="upp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664CAA"/>
    <w:multiLevelType w:val="hybridMultilevel"/>
    <w:tmpl w:val="214483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30500"/>
    <w:multiLevelType w:val="hybridMultilevel"/>
    <w:tmpl w:val="17F6821A"/>
    <w:lvl w:ilvl="0" w:tplc="62D4E20C">
      <w:start w:val="1"/>
      <w:numFmt w:val="bullet"/>
      <w:lvlText w:val="•"/>
      <w:lvlJc w:val="left"/>
      <w:pPr>
        <w:tabs>
          <w:tab w:val="num" w:pos="1429"/>
        </w:tabs>
        <w:ind w:left="1429"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D1CD7"/>
    <w:multiLevelType w:val="hybridMultilevel"/>
    <w:tmpl w:val="1486D656"/>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0" w15:restartNumberingAfterBreak="0">
    <w:nsid w:val="447B5EE4"/>
    <w:multiLevelType w:val="hybridMultilevel"/>
    <w:tmpl w:val="2C0E78B2"/>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45307B93"/>
    <w:multiLevelType w:val="multilevel"/>
    <w:tmpl w:val="01A8CBC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D697912"/>
    <w:multiLevelType w:val="hybridMultilevel"/>
    <w:tmpl w:val="ED3A6660"/>
    <w:lvl w:ilvl="0" w:tplc="62D4E20C">
      <w:start w:val="1"/>
      <w:numFmt w:val="bullet"/>
      <w:lvlText w:val="•"/>
      <w:lvlJc w:val="left"/>
      <w:pPr>
        <w:tabs>
          <w:tab w:val="num" w:pos="1429"/>
        </w:tabs>
        <w:ind w:left="1429"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B1AA4"/>
    <w:multiLevelType w:val="hybridMultilevel"/>
    <w:tmpl w:val="7E46D7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06C1101"/>
    <w:multiLevelType w:val="hybridMultilevel"/>
    <w:tmpl w:val="0F9E8BA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2DF0C77"/>
    <w:multiLevelType w:val="hybridMultilevel"/>
    <w:tmpl w:val="DDB4BD12"/>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62488B"/>
    <w:multiLevelType w:val="hybridMultilevel"/>
    <w:tmpl w:val="750A97D8"/>
    <w:lvl w:ilvl="0" w:tplc="0402000F">
      <w:start w:val="1"/>
      <w:numFmt w:val="decimal"/>
      <w:lvlText w:val="%1."/>
      <w:lvlJc w:val="left"/>
      <w:pPr>
        <w:ind w:left="927"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5A9A1503"/>
    <w:multiLevelType w:val="hybridMultilevel"/>
    <w:tmpl w:val="77C07EA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E32F46"/>
    <w:multiLevelType w:val="hybridMultilevel"/>
    <w:tmpl w:val="C42C5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4B6D9F"/>
    <w:multiLevelType w:val="hybridMultilevel"/>
    <w:tmpl w:val="4682603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65B3475D"/>
    <w:multiLevelType w:val="hybridMultilevel"/>
    <w:tmpl w:val="BC721450"/>
    <w:lvl w:ilvl="0" w:tplc="65EC7E88">
      <w:start w:val="3"/>
      <w:numFmt w:val="bullet"/>
      <w:lvlText w:val="-"/>
      <w:lvlJc w:val="left"/>
      <w:pPr>
        <w:ind w:left="3897" w:hanging="360"/>
      </w:pPr>
      <w:rPr>
        <w:rFonts w:ascii="Calibri" w:eastAsia="Times New Roman" w:hAnsi="Calibri" w:cs="Calibri" w:hint="default"/>
      </w:rPr>
    </w:lvl>
    <w:lvl w:ilvl="1" w:tplc="04020003">
      <w:start w:val="1"/>
      <w:numFmt w:val="bullet"/>
      <w:lvlText w:val="o"/>
      <w:lvlJc w:val="left"/>
      <w:pPr>
        <w:ind w:left="4617" w:hanging="360"/>
      </w:pPr>
      <w:rPr>
        <w:rFonts w:ascii="Courier New" w:hAnsi="Courier New" w:cs="Courier New" w:hint="default"/>
      </w:rPr>
    </w:lvl>
    <w:lvl w:ilvl="2" w:tplc="04020005">
      <w:start w:val="1"/>
      <w:numFmt w:val="bullet"/>
      <w:lvlText w:val=""/>
      <w:lvlJc w:val="left"/>
      <w:pPr>
        <w:ind w:left="5337" w:hanging="360"/>
      </w:pPr>
      <w:rPr>
        <w:rFonts w:ascii="Wingdings" w:hAnsi="Wingdings" w:hint="default"/>
      </w:rPr>
    </w:lvl>
    <w:lvl w:ilvl="3" w:tplc="04020001">
      <w:start w:val="1"/>
      <w:numFmt w:val="bullet"/>
      <w:lvlText w:val=""/>
      <w:lvlJc w:val="left"/>
      <w:pPr>
        <w:ind w:left="6057" w:hanging="360"/>
      </w:pPr>
      <w:rPr>
        <w:rFonts w:ascii="Symbol" w:hAnsi="Symbol" w:hint="default"/>
      </w:rPr>
    </w:lvl>
    <w:lvl w:ilvl="4" w:tplc="04020003">
      <w:start w:val="1"/>
      <w:numFmt w:val="bullet"/>
      <w:lvlText w:val="o"/>
      <w:lvlJc w:val="left"/>
      <w:pPr>
        <w:ind w:left="6777" w:hanging="360"/>
      </w:pPr>
      <w:rPr>
        <w:rFonts w:ascii="Courier New" w:hAnsi="Courier New" w:cs="Courier New" w:hint="default"/>
      </w:rPr>
    </w:lvl>
    <w:lvl w:ilvl="5" w:tplc="04020005">
      <w:start w:val="1"/>
      <w:numFmt w:val="bullet"/>
      <w:lvlText w:val=""/>
      <w:lvlJc w:val="left"/>
      <w:pPr>
        <w:ind w:left="7497" w:hanging="360"/>
      </w:pPr>
      <w:rPr>
        <w:rFonts w:ascii="Wingdings" w:hAnsi="Wingdings" w:hint="default"/>
      </w:rPr>
    </w:lvl>
    <w:lvl w:ilvl="6" w:tplc="04020001">
      <w:start w:val="1"/>
      <w:numFmt w:val="bullet"/>
      <w:lvlText w:val=""/>
      <w:lvlJc w:val="left"/>
      <w:pPr>
        <w:ind w:left="8217" w:hanging="360"/>
      </w:pPr>
      <w:rPr>
        <w:rFonts w:ascii="Symbol" w:hAnsi="Symbol" w:hint="default"/>
      </w:rPr>
    </w:lvl>
    <w:lvl w:ilvl="7" w:tplc="04020003">
      <w:start w:val="1"/>
      <w:numFmt w:val="bullet"/>
      <w:lvlText w:val="o"/>
      <w:lvlJc w:val="left"/>
      <w:pPr>
        <w:ind w:left="8937" w:hanging="360"/>
      </w:pPr>
      <w:rPr>
        <w:rFonts w:ascii="Courier New" w:hAnsi="Courier New" w:cs="Courier New" w:hint="default"/>
      </w:rPr>
    </w:lvl>
    <w:lvl w:ilvl="8" w:tplc="04020005">
      <w:start w:val="1"/>
      <w:numFmt w:val="bullet"/>
      <w:lvlText w:val=""/>
      <w:lvlJc w:val="left"/>
      <w:pPr>
        <w:ind w:left="9657" w:hanging="360"/>
      </w:pPr>
      <w:rPr>
        <w:rFonts w:ascii="Wingdings" w:hAnsi="Wingdings" w:hint="default"/>
      </w:rPr>
    </w:lvl>
  </w:abstractNum>
  <w:abstractNum w:abstractNumId="21" w15:restartNumberingAfterBreak="0">
    <w:nsid w:val="666331F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6D534C3E"/>
    <w:multiLevelType w:val="hybridMultilevel"/>
    <w:tmpl w:val="31E6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D52FB"/>
    <w:multiLevelType w:val="hybridMultilevel"/>
    <w:tmpl w:val="CAA4B218"/>
    <w:lvl w:ilvl="0" w:tplc="62D4E20C">
      <w:start w:val="1"/>
      <w:numFmt w:val="bullet"/>
      <w:lvlText w:val="•"/>
      <w:lvlJc w:val="left"/>
      <w:pPr>
        <w:tabs>
          <w:tab w:val="num" w:pos="1429"/>
        </w:tabs>
        <w:ind w:left="1429" w:hanging="360"/>
      </w:pPr>
      <w:rPr>
        <w:rFonts w:ascii="Arial" w:hAnsi="Arial" w:hint="default"/>
      </w:rPr>
    </w:lvl>
    <w:lvl w:ilvl="1" w:tplc="747C45FA" w:tentative="1">
      <w:start w:val="1"/>
      <w:numFmt w:val="bullet"/>
      <w:lvlText w:val="•"/>
      <w:lvlJc w:val="left"/>
      <w:pPr>
        <w:tabs>
          <w:tab w:val="num" w:pos="2149"/>
        </w:tabs>
        <w:ind w:left="2149" w:hanging="360"/>
      </w:pPr>
      <w:rPr>
        <w:rFonts w:ascii="Arial" w:hAnsi="Arial" w:hint="default"/>
      </w:rPr>
    </w:lvl>
    <w:lvl w:ilvl="2" w:tplc="DA5A458E" w:tentative="1">
      <w:start w:val="1"/>
      <w:numFmt w:val="bullet"/>
      <w:lvlText w:val="•"/>
      <w:lvlJc w:val="left"/>
      <w:pPr>
        <w:tabs>
          <w:tab w:val="num" w:pos="2869"/>
        </w:tabs>
        <w:ind w:left="2869" w:hanging="360"/>
      </w:pPr>
      <w:rPr>
        <w:rFonts w:ascii="Arial" w:hAnsi="Arial" w:hint="default"/>
      </w:rPr>
    </w:lvl>
    <w:lvl w:ilvl="3" w:tplc="E7FEC34A" w:tentative="1">
      <w:start w:val="1"/>
      <w:numFmt w:val="bullet"/>
      <w:lvlText w:val="•"/>
      <w:lvlJc w:val="left"/>
      <w:pPr>
        <w:tabs>
          <w:tab w:val="num" w:pos="3589"/>
        </w:tabs>
        <w:ind w:left="3589" w:hanging="360"/>
      </w:pPr>
      <w:rPr>
        <w:rFonts w:ascii="Arial" w:hAnsi="Arial" w:hint="default"/>
      </w:rPr>
    </w:lvl>
    <w:lvl w:ilvl="4" w:tplc="A88A3FF6" w:tentative="1">
      <w:start w:val="1"/>
      <w:numFmt w:val="bullet"/>
      <w:lvlText w:val="•"/>
      <w:lvlJc w:val="left"/>
      <w:pPr>
        <w:tabs>
          <w:tab w:val="num" w:pos="4309"/>
        </w:tabs>
        <w:ind w:left="4309" w:hanging="360"/>
      </w:pPr>
      <w:rPr>
        <w:rFonts w:ascii="Arial" w:hAnsi="Arial" w:hint="default"/>
      </w:rPr>
    </w:lvl>
    <w:lvl w:ilvl="5" w:tplc="314C8722" w:tentative="1">
      <w:start w:val="1"/>
      <w:numFmt w:val="bullet"/>
      <w:lvlText w:val="•"/>
      <w:lvlJc w:val="left"/>
      <w:pPr>
        <w:tabs>
          <w:tab w:val="num" w:pos="5029"/>
        </w:tabs>
        <w:ind w:left="5029" w:hanging="360"/>
      </w:pPr>
      <w:rPr>
        <w:rFonts w:ascii="Arial" w:hAnsi="Arial" w:hint="default"/>
      </w:rPr>
    </w:lvl>
    <w:lvl w:ilvl="6" w:tplc="9DA0B1F2" w:tentative="1">
      <w:start w:val="1"/>
      <w:numFmt w:val="bullet"/>
      <w:lvlText w:val="•"/>
      <w:lvlJc w:val="left"/>
      <w:pPr>
        <w:tabs>
          <w:tab w:val="num" w:pos="5749"/>
        </w:tabs>
        <w:ind w:left="5749" w:hanging="360"/>
      </w:pPr>
      <w:rPr>
        <w:rFonts w:ascii="Arial" w:hAnsi="Arial" w:hint="default"/>
      </w:rPr>
    </w:lvl>
    <w:lvl w:ilvl="7" w:tplc="2F82DBEC" w:tentative="1">
      <w:start w:val="1"/>
      <w:numFmt w:val="bullet"/>
      <w:lvlText w:val="•"/>
      <w:lvlJc w:val="left"/>
      <w:pPr>
        <w:tabs>
          <w:tab w:val="num" w:pos="6469"/>
        </w:tabs>
        <w:ind w:left="6469" w:hanging="360"/>
      </w:pPr>
      <w:rPr>
        <w:rFonts w:ascii="Arial" w:hAnsi="Arial" w:hint="default"/>
      </w:rPr>
    </w:lvl>
    <w:lvl w:ilvl="8" w:tplc="7AA6B59E" w:tentative="1">
      <w:start w:val="1"/>
      <w:numFmt w:val="bullet"/>
      <w:lvlText w:val="•"/>
      <w:lvlJc w:val="left"/>
      <w:pPr>
        <w:tabs>
          <w:tab w:val="num" w:pos="7189"/>
        </w:tabs>
        <w:ind w:left="7189" w:hanging="360"/>
      </w:pPr>
      <w:rPr>
        <w:rFonts w:ascii="Arial" w:hAnsi="Arial" w:hint="default"/>
      </w:rPr>
    </w:lvl>
  </w:abstractNum>
  <w:abstractNum w:abstractNumId="24" w15:restartNumberingAfterBreak="0">
    <w:nsid w:val="75273743"/>
    <w:multiLevelType w:val="hybridMultilevel"/>
    <w:tmpl w:val="98EAD540"/>
    <w:lvl w:ilvl="0" w:tplc="62D4E20C">
      <w:start w:val="1"/>
      <w:numFmt w:val="bullet"/>
      <w:lvlText w:val="•"/>
      <w:lvlJc w:val="left"/>
      <w:pPr>
        <w:tabs>
          <w:tab w:val="num" w:pos="1429"/>
        </w:tabs>
        <w:ind w:left="1429"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F0B77"/>
    <w:multiLevelType w:val="hybridMultilevel"/>
    <w:tmpl w:val="0192764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AD03F9B"/>
    <w:multiLevelType w:val="hybridMultilevel"/>
    <w:tmpl w:val="B0487094"/>
    <w:lvl w:ilvl="0" w:tplc="3C66663C">
      <w:start w:val="1"/>
      <w:numFmt w:val="bullet"/>
      <w:pStyle w:val="Heading1"/>
      <w:lvlText w:val="•"/>
      <w:lvlJc w:val="left"/>
      <w:pPr>
        <w:tabs>
          <w:tab w:val="num" w:pos="720"/>
        </w:tabs>
        <w:ind w:left="720" w:hanging="360"/>
      </w:pPr>
      <w:rPr>
        <w:rFonts w:ascii="Times New Roman" w:hAnsi="Times New Roman" w:hint="default"/>
      </w:rPr>
    </w:lvl>
    <w:lvl w:ilvl="1" w:tplc="7E8069E0" w:tentative="1">
      <w:start w:val="1"/>
      <w:numFmt w:val="bullet"/>
      <w:lvlText w:val="•"/>
      <w:lvlJc w:val="left"/>
      <w:pPr>
        <w:tabs>
          <w:tab w:val="num" w:pos="1440"/>
        </w:tabs>
        <w:ind w:left="1440" w:hanging="360"/>
      </w:pPr>
      <w:rPr>
        <w:rFonts w:ascii="Times New Roman" w:hAnsi="Times New Roman" w:hint="default"/>
      </w:rPr>
    </w:lvl>
    <w:lvl w:ilvl="2" w:tplc="1DDE1A0E" w:tentative="1">
      <w:start w:val="1"/>
      <w:numFmt w:val="bullet"/>
      <w:lvlText w:val="•"/>
      <w:lvlJc w:val="left"/>
      <w:pPr>
        <w:tabs>
          <w:tab w:val="num" w:pos="2160"/>
        </w:tabs>
        <w:ind w:left="2160" w:hanging="360"/>
      </w:pPr>
      <w:rPr>
        <w:rFonts w:ascii="Times New Roman" w:hAnsi="Times New Roman" w:hint="default"/>
      </w:rPr>
    </w:lvl>
    <w:lvl w:ilvl="3" w:tplc="CA4A00CC" w:tentative="1">
      <w:start w:val="1"/>
      <w:numFmt w:val="bullet"/>
      <w:lvlText w:val="•"/>
      <w:lvlJc w:val="left"/>
      <w:pPr>
        <w:tabs>
          <w:tab w:val="num" w:pos="2880"/>
        </w:tabs>
        <w:ind w:left="2880" w:hanging="360"/>
      </w:pPr>
      <w:rPr>
        <w:rFonts w:ascii="Times New Roman" w:hAnsi="Times New Roman" w:hint="default"/>
      </w:rPr>
    </w:lvl>
    <w:lvl w:ilvl="4" w:tplc="EDA2F79C" w:tentative="1">
      <w:start w:val="1"/>
      <w:numFmt w:val="bullet"/>
      <w:lvlText w:val="•"/>
      <w:lvlJc w:val="left"/>
      <w:pPr>
        <w:tabs>
          <w:tab w:val="num" w:pos="3600"/>
        </w:tabs>
        <w:ind w:left="3600" w:hanging="360"/>
      </w:pPr>
      <w:rPr>
        <w:rFonts w:ascii="Times New Roman" w:hAnsi="Times New Roman" w:hint="default"/>
      </w:rPr>
    </w:lvl>
    <w:lvl w:ilvl="5" w:tplc="A9DE5C18" w:tentative="1">
      <w:start w:val="1"/>
      <w:numFmt w:val="bullet"/>
      <w:lvlText w:val="•"/>
      <w:lvlJc w:val="left"/>
      <w:pPr>
        <w:tabs>
          <w:tab w:val="num" w:pos="4320"/>
        </w:tabs>
        <w:ind w:left="4320" w:hanging="360"/>
      </w:pPr>
      <w:rPr>
        <w:rFonts w:ascii="Times New Roman" w:hAnsi="Times New Roman" w:hint="default"/>
      </w:rPr>
    </w:lvl>
    <w:lvl w:ilvl="6" w:tplc="609E28D8" w:tentative="1">
      <w:start w:val="1"/>
      <w:numFmt w:val="bullet"/>
      <w:lvlText w:val="•"/>
      <w:lvlJc w:val="left"/>
      <w:pPr>
        <w:tabs>
          <w:tab w:val="num" w:pos="5040"/>
        </w:tabs>
        <w:ind w:left="5040" w:hanging="360"/>
      </w:pPr>
      <w:rPr>
        <w:rFonts w:ascii="Times New Roman" w:hAnsi="Times New Roman" w:hint="default"/>
      </w:rPr>
    </w:lvl>
    <w:lvl w:ilvl="7" w:tplc="70644B38" w:tentative="1">
      <w:start w:val="1"/>
      <w:numFmt w:val="bullet"/>
      <w:lvlText w:val="•"/>
      <w:lvlJc w:val="left"/>
      <w:pPr>
        <w:tabs>
          <w:tab w:val="num" w:pos="5760"/>
        </w:tabs>
        <w:ind w:left="5760" w:hanging="360"/>
      </w:pPr>
      <w:rPr>
        <w:rFonts w:ascii="Times New Roman" w:hAnsi="Times New Roman" w:hint="default"/>
      </w:rPr>
    </w:lvl>
    <w:lvl w:ilvl="8" w:tplc="208CE33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C191F30"/>
    <w:multiLevelType w:val="hybridMultilevel"/>
    <w:tmpl w:val="70F0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
  </w:num>
  <w:num w:numId="4">
    <w:abstractNumId w:val="3"/>
  </w:num>
  <w:num w:numId="5">
    <w:abstractNumId w:val="2"/>
  </w:num>
  <w:num w:numId="6">
    <w:abstractNumId w:val="23"/>
  </w:num>
  <w:num w:numId="7">
    <w:abstractNumId w:val="1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9"/>
  </w:num>
  <w:num w:numId="11">
    <w:abstractNumId w:val="14"/>
  </w:num>
  <w:num w:numId="12">
    <w:abstractNumId w:val="25"/>
  </w:num>
  <w:num w:numId="13">
    <w:abstractNumId w:val="15"/>
  </w:num>
  <w:num w:numId="14">
    <w:abstractNumId w:val="24"/>
  </w:num>
  <w:num w:numId="15">
    <w:abstractNumId w:val="12"/>
  </w:num>
  <w:num w:numId="16">
    <w:abstractNumId w:val="8"/>
  </w:num>
  <w:num w:numId="17">
    <w:abstractNumId w:val="7"/>
  </w:num>
  <w:num w:numId="18">
    <w:abstractNumId w:val="11"/>
  </w:num>
  <w:num w:numId="19">
    <w:abstractNumId w:val="21"/>
  </w:num>
  <w:num w:numId="20">
    <w:abstractNumId w:val="6"/>
  </w:num>
  <w:num w:numId="21">
    <w:abstractNumId w:val="9"/>
  </w:num>
  <w:num w:numId="22">
    <w:abstractNumId w:val="13"/>
  </w:num>
  <w:num w:numId="23">
    <w:abstractNumId w:val="18"/>
  </w:num>
  <w:num w:numId="24">
    <w:abstractNumId w:val="5"/>
  </w:num>
  <w:num w:numId="25">
    <w:abstractNumId w:val="27"/>
  </w:num>
  <w:num w:numId="26">
    <w:abstractNumId w:val="22"/>
  </w:num>
  <w:num w:numId="27">
    <w:abstractNumId w:val="1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86"/>
    <w:rsid w:val="00013472"/>
    <w:rsid w:val="000174EB"/>
    <w:rsid w:val="00032296"/>
    <w:rsid w:val="000439FB"/>
    <w:rsid w:val="00050AC3"/>
    <w:rsid w:val="0005425F"/>
    <w:rsid w:val="0007120C"/>
    <w:rsid w:val="000973A0"/>
    <w:rsid w:val="000A0384"/>
    <w:rsid w:val="000A2793"/>
    <w:rsid w:val="000A6F54"/>
    <w:rsid w:val="000C48FA"/>
    <w:rsid w:val="000F5711"/>
    <w:rsid w:val="00107695"/>
    <w:rsid w:val="00130287"/>
    <w:rsid w:val="00130298"/>
    <w:rsid w:val="0013380C"/>
    <w:rsid w:val="00146422"/>
    <w:rsid w:val="0014647B"/>
    <w:rsid w:val="00155D00"/>
    <w:rsid w:val="00156BE7"/>
    <w:rsid w:val="00156DCF"/>
    <w:rsid w:val="00172C57"/>
    <w:rsid w:val="00190D83"/>
    <w:rsid w:val="001D5586"/>
    <w:rsid w:val="001E2BF5"/>
    <w:rsid w:val="001E3F16"/>
    <w:rsid w:val="00211A8D"/>
    <w:rsid w:val="00237325"/>
    <w:rsid w:val="00246C47"/>
    <w:rsid w:val="00247F6F"/>
    <w:rsid w:val="002513CB"/>
    <w:rsid w:val="00266148"/>
    <w:rsid w:val="002D10AB"/>
    <w:rsid w:val="002E48C9"/>
    <w:rsid w:val="002F1CF0"/>
    <w:rsid w:val="002F37BF"/>
    <w:rsid w:val="0030130A"/>
    <w:rsid w:val="00312597"/>
    <w:rsid w:val="0037734D"/>
    <w:rsid w:val="00396F75"/>
    <w:rsid w:val="003A0DAB"/>
    <w:rsid w:val="003B5F00"/>
    <w:rsid w:val="003D15BF"/>
    <w:rsid w:val="003D2251"/>
    <w:rsid w:val="003E3EE4"/>
    <w:rsid w:val="003F0BDE"/>
    <w:rsid w:val="00445E62"/>
    <w:rsid w:val="00493F97"/>
    <w:rsid w:val="0049662E"/>
    <w:rsid w:val="004A4810"/>
    <w:rsid w:val="004B59C0"/>
    <w:rsid w:val="004E54C1"/>
    <w:rsid w:val="005162BC"/>
    <w:rsid w:val="0053547B"/>
    <w:rsid w:val="00553DF6"/>
    <w:rsid w:val="00582D8F"/>
    <w:rsid w:val="0059090A"/>
    <w:rsid w:val="005E5008"/>
    <w:rsid w:val="006323EC"/>
    <w:rsid w:val="0065220B"/>
    <w:rsid w:val="00666CA6"/>
    <w:rsid w:val="006869A7"/>
    <w:rsid w:val="006A49C1"/>
    <w:rsid w:val="006B5B66"/>
    <w:rsid w:val="0071193B"/>
    <w:rsid w:val="007243F0"/>
    <w:rsid w:val="0072453E"/>
    <w:rsid w:val="00727497"/>
    <w:rsid w:val="00753A32"/>
    <w:rsid w:val="0075454B"/>
    <w:rsid w:val="00754BF0"/>
    <w:rsid w:val="007625F5"/>
    <w:rsid w:val="00764834"/>
    <w:rsid w:val="007755DC"/>
    <w:rsid w:val="0077623E"/>
    <w:rsid w:val="007B0A61"/>
    <w:rsid w:val="007C2718"/>
    <w:rsid w:val="007C2DA9"/>
    <w:rsid w:val="007C3042"/>
    <w:rsid w:val="007F736D"/>
    <w:rsid w:val="00813152"/>
    <w:rsid w:val="008276B5"/>
    <w:rsid w:val="00833D0C"/>
    <w:rsid w:val="00843C03"/>
    <w:rsid w:val="00881547"/>
    <w:rsid w:val="00885FAF"/>
    <w:rsid w:val="008861C5"/>
    <w:rsid w:val="008A612B"/>
    <w:rsid w:val="008B484E"/>
    <w:rsid w:val="008E68B7"/>
    <w:rsid w:val="008F74DB"/>
    <w:rsid w:val="00930FC0"/>
    <w:rsid w:val="009334BC"/>
    <w:rsid w:val="00943708"/>
    <w:rsid w:val="00984BE5"/>
    <w:rsid w:val="009901C0"/>
    <w:rsid w:val="009921DD"/>
    <w:rsid w:val="009C7430"/>
    <w:rsid w:val="009D2400"/>
    <w:rsid w:val="009F6E20"/>
    <w:rsid w:val="00A11C34"/>
    <w:rsid w:val="00A26200"/>
    <w:rsid w:val="00A45A83"/>
    <w:rsid w:val="00A66C92"/>
    <w:rsid w:val="00A6785F"/>
    <w:rsid w:val="00A7347A"/>
    <w:rsid w:val="00A8077A"/>
    <w:rsid w:val="00AA50F4"/>
    <w:rsid w:val="00AA5323"/>
    <w:rsid w:val="00AB794D"/>
    <w:rsid w:val="00AC7D77"/>
    <w:rsid w:val="00AD6318"/>
    <w:rsid w:val="00AF0714"/>
    <w:rsid w:val="00AF0E92"/>
    <w:rsid w:val="00B0165C"/>
    <w:rsid w:val="00B33A13"/>
    <w:rsid w:val="00B34B80"/>
    <w:rsid w:val="00B36CD0"/>
    <w:rsid w:val="00B424D4"/>
    <w:rsid w:val="00B50B45"/>
    <w:rsid w:val="00B61BBD"/>
    <w:rsid w:val="00BF2391"/>
    <w:rsid w:val="00C325C2"/>
    <w:rsid w:val="00C77205"/>
    <w:rsid w:val="00CD7C4B"/>
    <w:rsid w:val="00CE5EE7"/>
    <w:rsid w:val="00CF0FB1"/>
    <w:rsid w:val="00CF0FF3"/>
    <w:rsid w:val="00D018A6"/>
    <w:rsid w:val="00D2627E"/>
    <w:rsid w:val="00D5097C"/>
    <w:rsid w:val="00D7340F"/>
    <w:rsid w:val="00DA0593"/>
    <w:rsid w:val="00DA2863"/>
    <w:rsid w:val="00DA7169"/>
    <w:rsid w:val="00DC273E"/>
    <w:rsid w:val="00DC5910"/>
    <w:rsid w:val="00DD1A1B"/>
    <w:rsid w:val="00DE176E"/>
    <w:rsid w:val="00DF58F8"/>
    <w:rsid w:val="00E32591"/>
    <w:rsid w:val="00E57077"/>
    <w:rsid w:val="00E60204"/>
    <w:rsid w:val="00E723D1"/>
    <w:rsid w:val="00E915BE"/>
    <w:rsid w:val="00EE560B"/>
    <w:rsid w:val="00EF2BB5"/>
    <w:rsid w:val="00F30842"/>
    <w:rsid w:val="00F4774E"/>
    <w:rsid w:val="00F76D75"/>
    <w:rsid w:val="00F77554"/>
    <w:rsid w:val="00F91046"/>
    <w:rsid w:val="00FB6C8B"/>
    <w:rsid w:val="00FC7D49"/>
    <w:rsid w:val="00FD3D5B"/>
    <w:rsid w:val="00FD5145"/>
    <w:rsid w:val="00FE3A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9412"/>
  <w15:chartTrackingRefBased/>
  <w15:docId w15:val="{069144F5-9B73-4295-957E-53B3486C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64834"/>
    <w:pPr>
      <w:numPr>
        <w:numId w:val="1"/>
      </w:numPr>
      <w:pBdr>
        <w:bottom w:val="double" w:sz="40" w:space="1" w:color="FF0000"/>
      </w:pBdr>
      <w:spacing w:before="400" w:after="200" w:line="252" w:lineRule="auto"/>
      <w:jc w:val="center"/>
      <w:outlineLvl w:val="0"/>
    </w:pPr>
    <w:rPr>
      <w:rFonts w:ascii="Cambria" w:eastAsia="Times New Roman" w:hAnsi="Cambria" w:cs="Times New Roman"/>
      <w:caps/>
      <w:color w:val="632423"/>
      <w:spacing w:val="20"/>
      <w:sz w:val="28"/>
      <w:szCs w:val="20"/>
      <w:lang w:eastAsia="ar-SA"/>
    </w:rPr>
  </w:style>
  <w:style w:type="paragraph" w:styleId="Heading2">
    <w:name w:val="heading 2"/>
    <w:basedOn w:val="Normal"/>
    <w:next w:val="Normal"/>
    <w:link w:val="Heading2Char"/>
    <w:qFormat/>
    <w:rsid w:val="00764834"/>
    <w:pPr>
      <w:keepNext/>
      <w:numPr>
        <w:ilvl w:val="1"/>
        <w:numId w:val="2"/>
      </w:numPr>
      <w:spacing w:before="240" w:after="60" w:line="276" w:lineRule="auto"/>
      <w:jc w:val="center"/>
      <w:outlineLvl w:val="1"/>
    </w:pPr>
    <w:rPr>
      <w:rFonts w:ascii="Times New Roman" w:eastAsia="Calibri" w:hAnsi="Times New Roman" w:cs="Arial"/>
      <w:b/>
      <w:bCs/>
      <w:iCs/>
      <w:sz w:val="36"/>
      <w:szCs w:val="28"/>
      <w:lang w:eastAsia="ar-SA"/>
    </w:rPr>
  </w:style>
  <w:style w:type="paragraph" w:styleId="Heading3">
    <w:name w:val="heading 3"/>
    <w:basedOn w:val="Normal"/>
    <w:next w:val="Normal"/>
    <w:link w:val="Heading3Char"/>
    <w:unhideWhenUsed/>
    <w:qFormat/>
    <w:rsid w:val="00764834"/>
    <w:pPr>
      <w:keepNext/>
      <w:keepLines/>
      <w:spacing w:before="40" w:after="0" w:line="240" w:lineRule="auto"/>
      <w:jc w:val="both"/>
      <w:outlineLvl w:val="2"/>
    </w:pPr>
    <w:rPr>
      <w:rFonts w:asciiTheme="majorHAnsi" w:eastAsiaTheme="majorEastAsia" w:hAnsiTheme="majorHAnsi" w:cstheme="majorBidi"/>
      <w:color w:val="1F4D78" w:themeColor="accent1" w:themeShade="7F"/>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4834"/>
    <w:rPr>
      <w:rFonts w:ascii="Cambria" w:eastAsia="Times New Roman" w:hAnsi="Cambria" w:cs="Times New Roman"/>
      <w:caps/>
      <w:color w:val="632423"/>
      <w:spacing w:val="20"/>
      <w:sz w:val="28"/>
      <w:szCs w:val="20"/>
      <w:lang w:eastAsia="ar-SA"/>
    </w:rPr>
  </w:style>
  <w:style w:type="character" w:customStyle="1" w:styleId="Heading2Char">
    <w:name w:val="Heading 2 Char"/>
    <w:basedOn w:val="DefaultParagraphFont"/>
    <w:link w:val="Heading2"/>
    <w:rsid w:val="00764834"/>
    <w:rPr>
      <w:rFonts w:ascii="Times New Roman" w:eastAsia="Calibri" w:hAnsi="Times New Roman" w:cs="Arial"/>
      <w:b/>
      <w:bCs/>
      <w:iCs/>
      <w:sz w:val="36"/>
      <w:szCs w:val="28"/>
      <w:lang w:eastAsia="ar-SA"/>
    </w:rPr>
  </w:style>
  <w:style w:type="character" w:customStyle="1" w:styleId="Heading3Char">
    <w:name w:val="Heading 3 Char"/>
    <w:basedOn w:val="DefaultParagraphFont"/>
    <w:link w:val="Heading3"/>
    <w:rsid w:val="00764834"/>
    <w:rPr>
      <w:rFonts w:asciiTheme="majorHAnsi" w:eastAsiaTheme="majorEastAsia" w:hAnsiTheme="majorHAnsi" w:cstheme="majorBidi"/>
      <w:color w:val="1F4D78" w:themeColor="accent1" w:themeShade="7F"/>
      <w:sz w:val="24"/>
      <w:szCs w:val="24"/>
      <w:lang w:val="en-US" w:eastAsia="ar-SA"/>
    </w:rPr>
  </w:style>
  <w:style w:type="paragraph" w:styleId="Header">
    <w:name w:val="header"/>
    <w:basedOn w:val="Normal"/>
    <w:link w:val="HeaderChar"/>
    <w:uiPriority w:val="99"/>
    <w:unhideWhenUsed/>
    <w:rsid w:val="00764834"/>
    <w:pPr>
      <w:tabs>
        <w:tab w:val="center" w:pos="4703"/>
        <w:tab w:val="right" w:pos="9406"/>
      </w:tabs>
      <w:spacing w:after="0" w:line="240" w:lineRule="auto"/>
      <w:jc w:val="both"/>
    </w:pPr>
    <w:rPr>
      <w:rFonts w:ascii="Calibri" w:eastAsia="Times New Roman" w:hAnsi="Calibri" w:cs="Times New Roman"/>
      <w:lang w:val="en-US" w:eastAsia="ar-SA"/>
    </w:rPr>
  </w:style>
  <w:style w:type="character" w:customStyle="1" w:styleId="HeaderChar">
    <w:name w:val="Header Char"/>
    <w:basedOn w:val="DefaultParagraphFont"/>
    <w:link w:val="Header"/>
    <w:uiPriority w:val="99"/>
    <w:rsid w:val="00764834"/>
    <w:rPr>
      <w:rFonts w:ascii="Calibri" w:eastAsia="Times New Roman" w:hAnsi="Calibri" w:cs="Times New Roman"/>
      <w:lang w:val="en-US" w:eastAsia="ar-SA"/>
    </w:rPr>
  </w:style>
  <w:style w:type="paragraph" w:styleId="Footer">
    <w:name w:val="footer"/>
    <w:basedOn w:val="Normal"/>
    <w:link w:val="FooterChar"/>
    <w:uiPriority w:val="99"/>
    <w:unhideWhenUsed/>
    <w:rsid w:val="00764834"/>
    <w:pPr>
      <w:tabs>
        <w:tab w:val="center" w:pos="4703"/>
        <w:tab w:val="right" w:pos="9406"/>
      </w:tabs>
      <w:spacing w:after="0" w:line="240" w:lineRule="auto"/>
      <w:jc w:val="both"/>
    </w:pPr>
    <w:rPr>
      <w:rFonts w:ascii="Calibri" w:eastAsia="Times New Roman" w:hAnsi="Calibri" w:cs="Times New Roman"/>
      <w:lang w:val="en-US" w:eastAsia="ar-SA"/>
    </w:rPr>
  </w:style>
  <w:style w:type="character" w:customStyle="1" w:styleId="FooterChar">
    <w:name w:val="Footer Char"/>
    <w:basedOn w:val="DefaultParagraphFont"/>
    <w:link w:val="Footer"/>
    <w:uiPriority w:val="99"/>
    <w:rsid w:val="00764834"/>
    <w:rPr>
      <w:rFonts w:ascii="Calibri" w:eastAsia="Times New Roman" w:hAnsi="Calibri" w:cs="Times New Roman"/>
      <w:lang w:val="en-US" w:eastAsia="ar-SA"/>
    </w:rPr>
  </w:style>
  <w:style w:type="numbering" w:customStyle="1" w:styleId="NoList1">
    <w:name w:val="No List1"/>
    <w:next w:val="NoList"/>
    <w:uiPriority w:val="99"/>
    <w:semiHidden/>
    <w:unhideWhenUsed/>
    <w:rsid w:val="00764834"/>
  </w:style>
  <w:style w:type="character" w:customStyle="1" w:styleId="WW8Num2z0">
    <w:name w:val="WW8Num2z0"/>
    <w:rsid w:val="00764834"/>
    <w:rPr>
      <w:rFonts w:ascii="Wingdings" w:hAnsi="Wingdings"/>
    </w:rPr>
  </w:style>
  <w:style w:type="character" w:customStyle="1" w:styleId="WW8Num3z0">
    <w:name w:val="WW8Num3z0"/>
    <w:rsid w:val="00764834"/>
    <w:rPr>
      <w:rFonts w:cs="Times New Roman"/>
    </w:rPr>
  </w:style>
  <w:style w:type="character" w:customStyle="1" w:styleId="WW8Num4z0">
    <w:name w:val="WW8Num4z0"/>
    <w:rsid w:val="00764834"/>
    <w:rPr>
      <w:rFonts w:ascii="Times New Roman" w:eastAsia="Times New Roman" w:hAnsi="Times New Roman" w:cs="Times New Roman"/>
    </w:rPr>
  </w:style>
  <w:style w:type="character" w:customStyle="1" w:styleId="WW8Num4z1">
    <w:name w:val="WW8Num4z1"/>
    <w:rsid w:val="00764834"/>
    <w:rPr>
      <w:rFonts w:cs="Times New Roman"/>
    </w:rPr>
  </w:style>
  <w:style w:type="character" w:customStyle="1" w:styleId="WW8Num5z0">
    <w:name w:val="WW8Num5z0"/>
    <w:rsid w:val="00764834"/>
    <w:rPr>
      <w:rFonts w:ascii="Wingdings" w:hAnsi="Wingdings"/>
    </w:rPr>
  </w:style>
  <w:style w:type="character" w:customStyle="1" w:styleId="WW8Num7z0">
    <w:name w:val="WW8Num7z0"/>
    <w:rsid w:val="00764834"/>
    <w:rPr>
      <w:rFonts w:ascii="Times New Roman" w:eastAsia="Times New Roman" w:hAnsi="Times New Roman"/>
    </w:rPr>
  </w:style>
  <w:style w:type="character" w:customStyle="1" w:styleId="WW8Num9z0">
    <w:name w:val="WW8Num9z0"/>
    <w:rsid w:val="00764834"/>
    <w:rPr>
      <w:rFonts w:ascii="Symbol" w:hAnsi="Symbol"/>
      <w:sz w:val="24"/>
    </w:rPr>
  </w:style>
  <w:style w:type="character" w:customStyle="1" w:styleId="WW8Num10z0">
    <w:name w:val="WW8Num10z0"/>
    <w:rsid w:val="00764834"/>
    <w:rPr>
      <w:rFonts w:ascii="Symbol" w:hAnsi="Symbol"/>
      <w:sz w:val="24"/>
    </w:rPr>
  </w:style>
  <w:style w:type="character" w:customStyle="1" w:styleId="WW8Num11z0">
    <w:name w:val="WW8Num11z0"/>
    <w:rsid w:val="00764834"/>
    <w:rPr>
      <w:rFonts w:ascii="Symbol" w:hAnsi="Symbol" w:cs="OpenSymbol"/>
    </w:rPr>
  </w:style>
  <w:style w:type="character" w:customStyle="1" w:styleId="Absatz-Standardschriftart">
    <w:name w:val="Absatz-Standardschriftart"/>
    <w:rsid w:val="00764834"/>
  </w:style>
  <w:style w:type="character" w:customStyle="1" w:styleId="WW-Absatz-Standardschriftart">
    <w:name w:val="WW-Absatz-Standardschriftart"/>
    <w:rsid w:val="00764834"/>
  </w:style>
  <w:style w:type="character" w:customStyle="1" w:styleId="WW-Absatz-Standardschriftart1">
    <w:name w:val="WW-Absatz-Standardschriftart1"/>
    <w:rsid w:val="00764834"/>
  </w:style>
  <w:style w:type="character" w:customStyle="1" w:styleId="WW-Absatz-Standardschriftart11">
    <w:name w:val="WW-Absatz-Standardschriftart11"/>
    <w:rsid w:val="00764834"/>
  </w:style>
  <w:style w:type="character" w:customStyle="1" w:styleId="WW-Absatz-Standardschriftart111">
    <w:name w:val="WW-Absatz-Standardschriftart111"/>
    <w:rsid w:val="00764834"/>
  </w:style>
  <w:style w:type="character" w:customStyle="1" w:styleId="WW8Num6z0">
    <w:name w:val="WW8Num6z0"/>
    <w:rsid w:val="00764834"/>
    <w:rPr>
      <w:rFonts w:ascii="Symbol" w:hAnsi="Symbol"/>
    </w:rPr>
  </w:style>
  <w:style w:type="character" w:customStyle="1" w:styleId="WW8Num8z0">
    <w:name w:val="WW8Num8z0"/>
    <w:rsid w:val="00764834"/>
    <w:rPr>
      <w:rFonts w:eastAsia="MinionPro-Regular"/>
    </w:rPr>
  </w:style>
  <w:style w:type="character" w:customStyle="1" w:styleId="WW-Absatz-Standardschriftart1111">
    <w:name w:val="WW-Absatz-Standardschriftart1111"/>
    <w:rsid w:val="00764834"/>
  </w:style>
  <w:style w:type="character" w:customStyle="1" w:styleId="WW-Absatz-Standardschriftart11111">
    <w:name w:val="WW-Absatz-Standardschriftart11111"/>
    <w:rsid w:val="00764834"/>
  </w:style>
  <w:style w:type="character" w:customStyle="1" w:styleId="WW-Absatz-Standardschriftart111111">
    <w:name w:val="WW-Absatz-Standardschriftart111111"/>
    <w:rsid w:val="00764834"/>
  </w:style>
  <w:style w:type="character" w:customStyle="1" w:styleId="WW-Absatz-Standardschriftart1111111">
    <w:name w:val="WW-Absatz-Standardschriftart1111111"/>
    <w:rsid w:val="00764834"/>
  </w:style>
  <w:style w:type="character" w:customStyle="1" w:styleId="WW-Absatz-Standardschriftart11111111">
    <w:name w:val="WW-Absatz-Standardschriftart11111111"/>
    <w:rsid w:val="00764834"/>
  </w:style>
  <w:style w:type="character" w:customStyle="1" w:styleId="WW-Absatz-Standardschriftart111111111">
    <w:name w:val="WW-Absatz-Standardschriftart111111111"/>
    <w:rsid w:val="00764834"/>
  </w:style>
  <w:style w:type="character" w:customStyle="1" w:styleId="WW8Num6z1">
    <w:name w:val="WW8Num6z1"/>
    <w:rsid w:val="00764834"/>
    <w:rPr>
      <w:rFonts w:cs="Times New Roman"/>
    </w:rPr>
  </w:style>
  <w:style w:type="character" w:customStyle="1" w:styleId="WW-Absatz-Standardschriftart1111111111">
    <w:name w:val="WW-Absatz-Standardschriftart1111111111"/>
    <w:rsid w:val="00764834"/>
  </w:style>
  <w:style w:type="character" w:customStyle="1" w:styleId="WW8Num2z1">
    <w:name w:val="WW8Num2z1"/>
    <w:rsid w:val="00764834"/>
    <w:rPr>
      <w:rFonts w:ascii="Courier New" w:hAnsi="Courier New"/>
    </w:rPr>
  </w:style>
  <w:style w:type="character" w:customStyle="1" w:styleId="WW8Num2z3">
    <w:name w:val="WW8Num2z3"/>
    <w:rsid w:val="00764834"/>
    <w:rPr>
      <w:rFonts w:ascii="Symbol" w:hAnsi="Symbol"/>
    </w:rPr>
  </w:style>
  <w:style w:type="character" w:customStyle="1" w:styleId="WW8Num7z1">
    <w:name w:val="WW8Num7z1"/>
    <w:rsid w:val="00764834"/>
    <w:rPr>
      <w:rFonts w:ascii="Courier New" w:hAnsi="Courier New"/>
    </w:rPr>
  </w:style>
  <w:style w:type="character" w:customStyle="1" w:styleId="WW8Num7z2">
    <w:name w:val="WW8Num7z2"/>
    <w:rsid w:val="00764834"/>
    <w:rPr>
      <w:rFonts w:ascii="Wingdings" w:hAnsi="Wingdings"/>
    </w:rPr>
  </w:style>
  <w:style w:type="character" w:customStyle="1" w:styleId="WW8Num7z3">
    <w:name w:val="WW8Num7z3"/>
    <w:rsid w:val="00764834"/>
    <w:rPr>
      <w:rFonts w:ascii="Symbol" w:hAnsi="Symbol"/>
    </w:rPr>
  </w:style>
  <w:style w:type="character" w:customStyle="1" w:styleId="WW8Num10z1">
    <w:name w:val="WW8Num10z1"/>
    <w:rsid w:val="00764834"/>
    <w:rPr>
      <w:rFonts w:ascii="Courier New" w:hAnsi="Courier New" w:cs="Courier New"/>
    </w:rPr>
  </w:style>
  <w:style w:type="character" w:customStyle="1" w:styleId="WW8Num10z2">
    <w:name w:val="WW8Num10z2"/>
    <w:rsid w:val="00764834"/>
    <w:rPr>
      <w:rFonts w:ascii="Wingdings" w:hAnsi="Wingdings"/>
    </w:rPr>
  </w:style>
  <w:style w:type="character" w:customStyle="1" w:styleId="WW8Num10z3">
    <w:name w:val="WW8Num10z3"/>
    <w:rsid w:val="00764834"/>
    <w:rPr>
      <w:rFonts w:ascii="Symbol" w:hAnsi="Symbol"/>
    </w:rPr>
  </w:style>
  <w:style w:type="character" w:customStyle="1" w:styleId="Heading1Char1">
    <w:name w:val="Heading 1 Char1"/>
    <w:rsid w:val="00764834"/>
    <w:rPr>
      <w:rFonts w:ascii="Cambria" w:hAnsi="Cambria"/>
      <w:caps/>
      <w:color w:val="632423"/>
      <w:spacing w:val="20"/>
      <w:sz w:val="28"/>
      <w:lang w:val="bg-BG" w:eastAsia="ar-SA" w:bidi="ar-SA"/>
    </w:rPr>
  </w:style>
  <w:style w:type="character" w:customStyle="1" w:styleId="CharChar22">
    <w:name w:val="Char Char22"/>
    <w:rsid w:val="00764834"/>
    <w:rPr>
      <w:rFonts w:ascii="Arial" w:eastAsia="Calibri" w:hAnsi="Arial" w:cs="Arial"/>
      <w:b/>
      <w:bCs/>
      <w:sz w:val="26"/>
      <w:szCs w:val="26"/>
      <w:lang w:val="bg-BG" w:eastAsia="ar-SA" w:bidi="ar-SA"/>
    </w:rPr>
  </w:style>
  <w:style w:type="character" w:styleId="Hyperlink">
    <w:name w:val="Hyperlink"/>
    <w:uiPriority w:val="99"/>
    <w:rsid w:val="00764834"/>
    <w:rPr>
      <w:color w:val="0000FF"/>
      <w:u w:val="single"/>
    </w:rPr>
  </w:style>
  <w:style w:type="character" w:customStyle="1" w:styleId="hps">
    <w:name w:val="hps"/>
    <w:basedOn w:val="DefaultParagraphFont"/>
    <w:rsid w:val="00764834"/>
  </w:style>
  <w:style w:type="character" w:customStyle="1" w:styleId="shorttext">
    <w:name w:val="short_text"/>
    <w:basedOn w:val="DefaultParagraphFont"/>
    <w:rsid w:val="00764834"/>
  </w:style>
  <w:style w:type="character" w:customStyle="1" w:styleId="CharChar5">
    <w:name w:val="Char Char5"/>
    <w:rsid w:val="00764834"/>
    <w:rPr>
      <w:rFonts w:ascii="Arial" w:hAnsi="Arial"/>
      <w:color w:val="000000"/>
      <w:sz w:val="28"/>
      <w:lang w:val="bg-BG" w:eastAsia="ar-SA" w:bidi="ar-SA"/>
    </w:rPr>
  </w:style>
  <w:style w:type="character" w:customStyle="1" w:styleId="CharChar4">
    <w:name w:val="Char Char4"/>
    <w:rsid w:val="00764834"/>
    <w:rPr>
      <w:rFonts w:ascii="Arial" w:hAnsi="Arial"/>
      <w:sz w:val="24"/>
      <w:lang w:val="bg-BG" w:eastAsia="ar-SA" w:bidi="ar-SA"/>
    </w:rPr>
  </w:style>
  <w:style w:type="character" w:customStyle="1" w:styleId="CharChar3">
    <w:name w:val="Char Char3"/>
    <w:rsid w:val="00764834"/>
    <w:rPr>
      <w:color w:val="000000"/>
      <w:sz w:val="28"/>
      <w:lang w:val="bg-BG" w:eastAsia="ar-SA" w:bidi="ar-SA"/>
    </w:rPr>
  </w:style>
  <w:style w:type="character" w:customStyle="1" w:styleId="CharChar23">
    <w:name w:val="Char Char23"/>
    <w:rsid w:val="00764834"/>
    <w:rPr>
      <w:rFonts w:ascii="Arial" w:eastAsia="Calibri" w:hAnsi="Arial" w:cs="Arial"/>
      <w:b/>
      <w:bCs/>
      <w:i/>
      <w:iCs/>
      <w:sz w:val="28"/>
      <w:szCs w:val="28"/>
      <w:lang w:val="bg-BG" w:eastAsia="ar-SA" w:bidi="ar-SA"/>
    </w:rPr>
  </w:style>
  <w:style w:type="character" w:customStyle="1" w:styleId="apple-converted-space">
    <w:name w:val="apple-converted-space"/>
    <w:basedOn w:val="DefaultParagraphFont"/>
    <w:rsid w:val="00764834"/>
  </w:style>
  <w:style w:type="character" w:styleId="Strong">
    <w:name w:val="Strong"/>
    <w:qFormat/>
    <w:rsid w:val="00764834"/>
    <w:rPr>
      <w:b/>
      <w:bCs/>
    </w:rPr>
  </w:style>
  <w:style w:type="character" w:styleId="Emphasis">
    <w:name w:val="Emphasis"/>
    <w:qFormat/>
    <w:rsid w:val="00764834"/>
    <w:rPr>
      <w:i/>
      <w:iCs/>
    </w:rPr>
  </w:style>
  <w:style w:type="character" w:customStyle="1" w:styleId="Bullets">
    <w:name w:val="Bullets"/>
    <w:rsid w:val="00764834"/>
    <w:rPr>
      <w:rFonts w:ascii="OpenSymbol" w:eastAsia="OpenSymbol" w:hAnsi="OpenSymbol" w:cs="OpenSymbol"/>
    </w:rPr>
  </w:style>
  <w:style w:type="character" w:customStyle="1" w:styleId="NumberingSymbols">
    <w:name w:val="Numbering Symbols"/>
    <w:rsid w:val="00764834"/>
  </w:style>
  <w:style w:type="character" w:customStyle="1" w:styleId="RTFNum21">
    <w:name w:val="RTF_Num 2 1"/>
    <w:rsid w:val="00764834"/>
    <w:rPr>
      <w:rFonts w:ascii="Symbol" w:hAnsi="Symbol"/>
    </w:rPr>
  </w:style>
  <w:style w:type="character" w:customStyle="1" w:styleId="RTFNum31">
    <w:name w:val="RTF_Num 3 1"/>
    <w:rsid w:val="00764834"/>
    <w:rPr>
      <w:rFonts w:ascii="Symbol" w:hAnsi="Symbol"/>
    </w:rPr>
  </w:style>
  <w:style w:type="character" w:customStyle="1" w:styleId="RTFNum41">
    <w:name w:val="RTF_Num 4 1"/>
    <w:rsid w:val="00764834"/>
    <w:rPr>
      <w:rFonts w:ascii="Symbol" w:hAnsi="Symbol"/>
    </w:rPr>
  </w:style>
  <w:style w:type="character" w:customStyle="1" w:styleId="WW-RTFNum21">
    <w:name w:val="WW-RTF_Num 2 1"/>
    <w:rsid w:val="00764834"/>
    <w:rPr>
      <w:rFonts w:ascii="Symbol" w:hAnsi="Symbol"/>
    </w:rPr>
  </w:style>
  <w:style w:type="paragraph" w:customStyle="1" w:styleId="Heading">
    <w:name w:val="Heading"/>
    <w:basedOn w:val="Normal"/>
    <w:next w:val="BodyText"/>
    <w:rsid w:val="00764834"/>
    <w:pPr>
      <w:keepNext/>
      <w:spacing w:before="240" w:after="120" w:line="240" w:lineRule="auto"/>
      <w:jc w:val="both"/>
    </w:pPr>
    <w:rPr>
      <w:rFonts w:ascii="Arial" w:eastAsia="SimSun" w:hAnsi="Arial" w:cs="Mangal"/>
      <w:sz w:val="28"/>
      <w:szCs w:val="28"/>
      <w:lang w:val="en-US" w:eastAsia="ar-SA"/>
    </w:rPr>
  </w:style>
  <w:style w:type="paragraph" w:styleId="BodyText">
    <w:name w:val="Body Text"/>
    <w:basedOn w:val="Normal"/>
    <w:link w:val="BodyTextChar"/>
    <w:rsid w:val="00764834"/>
    <w:pPr>
      <w:spacing w:after="0" w:line="360" w:lineRule="auto"/>
      <w:jc w:val="both"/>
    </w:pPr>
    <w:rPr>
      <w:rFonts w:ascii="Arial" w:eastAsia="Times New Roman" w:hAnsi="Arial" w:cs="Times New Roman"/>
      <w:color w:val="000000"/>
      <w:sz w:val="28"/>
      <w:szCs w:val="20"/>
      <w:lang w:eastAsia="ar-SA"/>
    </w:rPr>
  </w:style>
  <w:style w:type="character" w:customStyle="1" w:styleId="BodyTextChar">
    <w:name w:val="Body Text Char"/>
    <w:basedOn w:val="DefaultParagraphFont"/>
    <w:link w:val="BodyText"/>
    <w:rsid w:val="00764834"/>
    <w:rPr>
      <w:rFonts w:ascii="Arial" w:eastAsia="Times New Roman" w:hAnsi="Arial" w:cs="Times New Roman"/>
      <w:color w:val="000000"/>
      <w:sz w:val="28"/>
      <w:szCs w:val="20"/>
      <w:lang w:eastAsia="ar-SA"/>
    </w:rPr>
  </w:style>
  <w:style w:type="paragraph" w:styleId="List">
    <w:name w:val="List"/>
    <w:basedOn w:val="BodyText"/>
    <w:rsid w:val="00764834"/>
    <w:rPr>
      <w:rFonts w:cs="Mangal"/>
    </w:rPr>
  </w:style>
  <w:style w:type="paragraph" w:styleId="Caption">
    <w:name w:val="caption"/>
    <w:basedOn w:val="Normal"/>
    <w:qFormat/>
    <w:rsid w:val="00764834"/>
    <w:pPr>
      <w:suppressLineNumbers/>
      <w:spacing w:before="120" w:after="120" w:line="240" w:lineRule="auto"/>
      <w:jc w:val="both"/>
    </w:pPr>
    <w:rPr>
      <w:rFonts w:ascii="Calibri" w:eastAsia="Times New Roman" w:hAnsi="Calibri" w:cs="Mangal"/>
      <w:i/>
      <w:iCs/>
      <w:sz w:val="24"/>
      <w:szCs w:val="24"/>
      <w:lang w:val="en-US" w:eastAsia="ar-SA"/>
    </w:rPr>
  </w:style>
  <w:style w:type="paragraph" w:customStyle="1" w:styleId="Index">
    <w:name w:val="Index"/>
    <w:basedOn w:val="Normal"/>
    <w:rsid w:val="00764834"/>
    <w:pPr>
      <w:suppressLineNumbers/>
      <w:spacing w:after="0" w:line="240" w:lineRule="auto"/>
      <w:jc w:val="both"/>
    </w:pPr>
    <w:rPr>
      <w:rFonts w:ascii="Calibri" w:eastAsia="Times New Roman" w:hAnsi="Calibri" w:cs="Mangal"/>
      <w:lang w:val="en-US" w:eastAsia="ar-SA"/>
    </w:rPr>
  </w:style>
  <w:style w:type="paragraph" w:styleId="BodyTextIndent2">
    <w:name w:val="Body Text Indent 2"/>
    <w:basedOn w:val="Normal"/>
    <w:link w:val="BodyTextIndent2Char"/>
    <w:rsid w:val="00764834"/>
    <w:pPr>
      <w:spacing w:after="0" w:line="240" w:lineRule="auto"/>
      <w:ind w:firstLine="720"/>
      <w:jc w:val="both"/>
    </w:pPr>
    <w:rPr>
      <w:rFonts w:ascii="Arial" w:eastAsia="Times New Roman" w:hAnsi="Arial" w:cs="Times New Roman"/>
      <w:sz w:val="24"/>
      <w:szCs w:val="20"/>
      <w:lang w:eastAsia="ar-SA"/>
    </w:rPr>
  </w:style>
  <w:style w:type="character" w:customStyle="1" w:styleId="BodyTextIndent2Char">
    <w:name w:val="Body Text Indent 2 Char"/>
    <w:basedOn w:val="DefaultParagraphFont"/>
    <w:link w:val="BodyTextIndent2"/>
    <w:rsid w:val="00764834"/>
    <w:rPr>
      <w:rFonts w:ascii="Arial" w:eastAsia="Times New Roman" w:hAnsi="Arial" w:cs="Times New Roman"/>
      <w:sz w:val="24"/>
      <w:szCs w:val="20"/>
      <w:lang w:eastAsia="ar-SA"/>
    </w:rPr>
  </w:style>
  <w:style w:type="paragraph" w:styleId="BodyTextIndent">
    <w:name w:val="Body Text Indent"/>
    <w:basedOn w:val="Normal"/>
    <w:link w:val="BodyTextIndentChar"/>
    <w:rsid w:val="00764834"/>
    <w:pPr>
      <w:spacing w:after="120" w:line="240" w:lineRule="auto"/>
      <w:ind w:left="283" w:firstLine="720"/>
      <w:jc w:val="both"/>
    </w:pPr>
    <w:rPr>
      <w:rFonts w:ascii="Times New Roman" w:eastAsia="Times New Roman" w:hAnsi="Times New Roman" w:cs="Times New Roman"/>
      <w:color w:val="000000"/>
      <w:sz w:val="28"/>
      <w:szCs w:val="20"/>
      <w:lang w:eastAsia="ar-SA"/>
    </w:rPr>
  </w:style>
  <w:style w:type="character" w:customStyle="1" w:styleId="BodyTextIndentChar">
    <w:name w:val="Body Text Indent Char"/>
    <w:basedOn w:val="DefaultParagraphFont"/>
    <w:link w:val="BodyTextIndent"/>
    <w:rsid w:val="00764834"/>
    <w:rPr>
      <w:rFonts w:ascii="Times New Roman" w:eastAsia="Times New Roman" w:hAnsi="Times New Roman" w:cs="Times New Roman"/>
      <w:color w:val="000000"/>
      <w:sz w:val="28"/>
      <w:szCs w:val="20"/>
      <w:lang w:eastAsia="ar-SA"/>
    </w:rPr>
  </w:style>
  <w:style w:type="paragraph" w:customStyle="1" w:styleId="TableContents">
    <w:name w:val="Table Contents"/>
    <w:basedOn w:val="Normal"/>
    <w:rsid w:val="00764834"/>
    <w:pPr>
      <w:suppressLineNumbers/>
      <w:spacing w:after="0" w:line="240" w:lineRule="auto"/>
      <w:jc w:val="both"/>
    </w:pPr>
    <w:rPr>
      <w:rFonts w:ascii="Calibri" w:eastAsia="Times New Roman" w:hAnsi="Calibri" w:cs="Times New Roman"/>
      <w:lang w:val="en-US" w:eastAsia="ar-SA"/>
    </w:rPr>
  </w:style>
  <w:style w:type="paragraph" w:customStyle="1" w:styleId="TableHeading">
    <w:name w:val="Table Heading"/>
    <w:basedOn w:val="TableContents"/>
    <w:rsid w:val="00764834"/>
    <w:pPr>
      <w:jc w:val="center"/>
    </w:pPr>
    <w:rPr>
      <w:b/>
      <w:bCs/>
    </w:rPr>
  </w:style>
  <w:style w:type="paragraph" w:styleId="ListParagraph">
    <w:name w:val="List Paragraph"/>
    <w:basedOn w:val="Normal"/>
    <w:uiPriority w:val="34"/>
    <w:qFormat/>
    <w:rsid w:val="00764834"/>
    <w:pPr>
      <w:ind w:left="720"/>
      <w:contextualSpacing/>
      <w:jc w:val="both"/>
    </w:pPr>
    <w:rPr>
      <w:rFonts w:ascii="Calibri" w:eastAsia="Calibri" w:hAnsi="Calibri" w:cs="Times New Roman"/>
    </w:rPr>
  </w:style>
  <w:style w:type="table" w:styleId="TableGrid">
    <w:name w:val="Table Grid"/>
    <w:basedOn w:val="TableNormal"/>
    <w:uiPriority w:val="39"/>
    <w:rsid w:val="0076483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6483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4834"/>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64834"/>
  </w:style>
  <w:style w:type="table" w:customStyle="1" w:styleId="TableGrid3">
    <w:name w:val="Table Grid3"/>
    <w:basedOn w:val="TableNormal"/>
    <w:next w:val="TableGrid"/>
    <w:uiPriority w:val="39"/>
    <w:rsid w:val="0076483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4834"/>
    <w:pPr>
      <w:keepNext/>
      <w:keepLines/>
      <w:numPr>
        <w:numId w:val="0"/>
      </w:numPr>
      <w:pBdr>
        <w:bottom w:val="none" w:sz="0" w:space="0" w:color="auto"/>
      </w:pBdr>
      <w:spacing w:before="240" w:after="0" w:line="259" w:lineRule="auto"/>
      <w:jc w:val="left"/>
      <w:outlineLvl w:val="9"/>
    </w:pPr>
    <w:rPr>
      <w:rFonts w:ascii="Calibri Light" w:hAnsi="Calibri Light"/>
      <w:caps w:val="0"/>
      <w:color w:val="2E74B5"/>
      <w:spacing w:val="0"/>
      <w:sz w:val="32"/>
      <w:szCs w:val="32"/>
      <w:lang w:val="en-US" w:eastAsia="en-US"/>
    </w:rPr>
  </w:style>
  <w:style w:type="paragraph" w:styleId="TOC1">
    <w:name w:val="toc 1"/>
    <w:basedOn w:val="Normal"/>
    <w:next w:val="Normal"/>
    <w:autoRedefine/>
    <w:uiPriority w:val="39"/>
    <w:unhideWhenUsed/>
    <w:rsid w:val="00764834"/>
    <w:pPr>
      <w:spacing w:after="0" w:line="240" w:lineRule="auto"/>
      <w:jc w:val="both"/>
    </w:pPr>
    <w:rPr>
      <w:rFonts w:ascii="Calibri" w:eastAsia="Times New Roman" w:hAnsi="Calibri" w:cs="Times New Roman"/>
      <w:lang w:val="en-US" w:eastAsia="ar-SA"/>
    </w:rPr>
  </w:style>
  <w:style w:type="paragraph" w:styleId="TOC2">
    <w:name w:val="toc 2"/>
    <w:basedOn w:val="Normal"/>
    <w:next w:val="Normal"/>
    <w:autoRedefine/>
    <w:uiPriority w:val="39"/>
    <w:unhideWhenUsed/>
    <w:rsid w:val="00764834"/>
    <w:pPr>
      <w:spacing w:after="0" w:line="240" w:lineRule="auto"/>
      <w:ind w:left="220"/>
      <w:jc w:val="both"/>
    </w:pPr>
    <w:rPr>
      <w:rFonts w:ascii="Calibri" w:eastAsia="Times New Roman" w:hAnsi="Calibri" w:cs="Times New Roman"/>
      <w:lang w:val="en-US" w:eastAsia="ar-SA"/>
    </w:rPr>
  </w:style>
  <w:style w:type="paragraph" w:styleId="TOC3">
    <w:name w:val="toc 3"/>
    <w:basedOn w:val="Normal"/>
    <w:next w:val="Normal"/>
    <w:autoRedefine/>
    <w:uiPriority w:val="39"/>
    <w:unhideWhenUsed/>
    <w:rsid w:val="00764834"/>
    <w:pPr>
      <w:spacing w:after="0" w:line="240" w:lineRule="auto"/>
      <w:ind w:left="440"/>
      <w:jc w:val="both"/>
    </w:pPr>
    <w:rPr>
      <w:rFonts w:ascii="Calibri" w:eastAsia="Times New Roman" w:hAnsi="Calibri" w:cs="Times New Roman"/>
      <w:lang w:val="en-US" w:eastAsia="ar-SA"/>
    </w:rPr>
  </w:style>
  <w:style w:type="paragraph" w:styleId="BalloonText">
    <w:name w:val="Balloon Text"/>
    <w:basedOn w:val="Normal"/>
    <w:link w:val="BalloonTextChar"/>
    <w:uiPriority w:val="99"/>
    <w:semiHidden/>
    <w:unhideWhenUsed/>
    <w:rsid w:val="00211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A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image" Target="media/image8.png"/><Relationship Id="rId50" Type="http://schemas.openxmlformats.org/officeDocument/2006/relationships/chart" Target="charts/chart3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4.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image" Target="media/image7.jpeg"/><Relationship Id="rId20" Type="http://schemas.openxmlformats.org/officeDocument/2006/relationships/chart" Target="charts/chart10.xml"/><Relationship Id="rId41" Type="http://schemas.openxmlformats.org/officeDocument/2006/relationships/chart" Target="charts/chart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2E9-424C-A13E-AC5029A338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2E9-424C-A13E-AC5029A338AD}"/>
              </c:ext>
            </c:extLst>
          </c:dPt>
          <c:dLbls>
            <c:dLbl>
              <c:idx val="0"/>
              <c:layout>
                <c:manualLayout>
                  <c:x val="6.0415750661610021E-2"/>
                  <c:y val="2.4448270748446271E-2"/>
                </c:manualLayout>
              </c:layout>
              <c:spPr>
                <a:noFill/>
                <a:ln w="25298">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873020459598513"/>
                      <c:h val="0.54121166361054174"/>
                    </c:manualLayout>
                  </c15:layout>
                </c:ext>
                <c:ext xmlns:c16="http://schemas.microsoft.com/office/drawing/2014/chart" uri="{C3380CC4-5D6E-409C-BE32-E72D297353CC}">
                  <c16:uniqueId val="{00000001-22E9-424C-A13E-AC5029A338AD}"/>
                </c:ext>
              </c:extLst>
            </c:dLbl>
            <c:dLbl>
              <c:idx val="1"/>
              <c:layout>
                <c:manualLayout>
                  <c:x val="-1.1238684574130742E-2"/>
                  <c:y val="9.222319043273355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fld id="{0A782988-0D70-4990-B5F1-176F5441F75A}" type="CATEGORYNAME">
                      <a:rPr lang="bg-BG" sz="1100"/>
                      <a:pPr>
                        <a:defRPr sz="1100" b="0" i="0" u="none" strike="noStrike" kern="1200" baseline="0">
                          <a:solidFill>
                            <a:sysClr val="windowText" lastClr="000000"/>
                          </a:solidFill>
                          <a:latin typeface="+mn-lt"/>
                          <a:ea typeface="+mn-ea"/>
                          <a:cs typeface="+mn-cs"/>
                        </a:defRPr>
                      </a:pPr>
                      <a:t>[CATEGORY NAME]</a:t>
                    </a:fld>
                    <a:r>
                      <a:rPr lang="bg-BG" sz="1100" baseline="0"/>
                      <a:t>
</a:t>
                    </a:r>
                    <a:fld id="{3A6A6D58-5497-4B18-97B8-F8C14CB8B962}" type="PERCENTAGE">
                      <a:rPr lang="bg-BG" sz="1100" baseline="0"/>
                      <a:pPr>
                        <a:defRPr sz="1100" b="0" i="0" u="none" strike="noStrike" kern="1200" baseline="0">
                          <a:solidFill>
                            <a:sysClr val="windowText" lastClr="000000"/>
                          </a:solidFill>
                          <a:latin typeface="+mn-lt"/>
                          <a:ea typeface="+mn-ea"/>
                          <a:cs typeface="+mn-cs"/>
                        </a:defRPr>
                      </a:pPr>
                      <a:t>[PERCENTAGE]</a:t>
                    </a:fld>
                    <a:endParaRPr lang="bg-BG" sz="1100" baseline="0"/>
                  </a:p>
                </c:rich>
              </c:tx>
              <c:spPr>
                <a:noFill/>
                <a:ln w="25298">
                  <a:noFill/>
                </a:ln>
              </c:spPr>
              <c:dLblPos val="bestFit"/>
              <c:showLegendKey val="0"/>
              <c:showVal val="0"/>
              <c:showCatName val="1"/>
              <c:showSerName val="0"/>
              <c:showPercent val="1"/>
              <c:showBubbleSize val="0"/>
              <c:extLst>
                <c:ext xmlns:c15="http://schemas.microsoft.com/office/drawing/2012/chart" uri="{CE6537A1-D6FC-4f65-9D91-7224C49458BB}">
                  <c15:layout>
                    <c:manualLayout>
                      <c:w val="0.30650356778797139"/>
                      <c:h val="0.61006435839355699"/>
                    </c:manualLayout>
                  </c15:layout>
                  <c15:dlblFieldTable/>
                  <c15:showDataLabelsRange val="0"/>
                </c:ext>
                <c:ext xmlns:c16="http://schemas.microsoft.com/office/drawing/2014/chart" uri="{C3380CC4-5D6E-409C-BE32-E72D297353CC}">
                  <c16:uniqueId val="{00000003-22E9-424C-A13E-AC5029A338AD}"/>
                </c:ext>
              </c:extLst>
            </c:dLbl>
            <c:spPr>
              <a:noFill/>
              <a:ln w="25298">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8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Sheet3!$A$1:$B$1</c:f>
              <c:strCache>
                <c:ptCount val="2"/>
                <c:pt idx="0">
                  <c:v>Без амалгама</c:v>
                </c:pt>
                <c:pt idx="1">
                  <c:v>С амалгама</c:v>
                </c:pt>
              </c:strCache>
            </c:strRef>
          </c:cat>
          <c:val>
            <c:numRef>
              <c:f>Sheet3!$A$2:$B$2</c:f>
              <c:numCache>
                <c:formatCode>0%</c:formatCode>
                <c:ptCount val="2"/>
                <c:pt idx="0">
                  <c:v>0.51</c:v>
                </c:pt>
                <c:pt idx="1">
                  <c:v>0.49</c:v>
                </c:pt>
              </c:numCache>
            </c:numRef>
          </c:val>
          <c:extLst>
            <c:ext xmlns:c16="http://schemas.microsoft.com/office/drawing/2014/chart" uri="{C3380CC4-5D6E-409C-BE32-E72D297353CC}">
              <c16:uniqueId val="{00000004-22E9-424C-A13E-AC5029A338AD}"/>
            </c:ext>
          </c:extLst>
        </c:ser>
        <c:dLbls>
          <c:showLegendKey val="0"/>
          <c:showVal val="0"/>
          <c:showCatName val="0"/>
          <c:showSerName val="0"/>
          <c:showPercent val="0"/>
          <c:showBubbleSize val="0"/>
          <c:showLeaderLines val="1"/>
        </c:dLbls>
        <c:firstSliceAng val="0"/>
      </c:pieChart>
      <c:spPr>
        <a:noFill/>
        <a:ln w="25399">
          <a:noFill/>
        </a:ln>
      </c:spPr>
    </c:plotArea>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[diagrami.xlsx]Sheet46!$A$1:$D$1</c:f>
              <c:strCache>
                <c:ptCount val="4"/>
                <c:pt idx="0">
                  <c:v>1-ви</c:v>
                </c:pt>
                <c:pt idx="1">
                  <c:v>2-ри</c:v>
                </c:pt>
                <c:pt idx="2">
                  <c:v>3-ти</c:v>
                </c:pt>
                <c:pt idx="3">
                  <c:v>5-ти</c:v>
                </c:pt>
              </c:strCache>
            </c:strRef>
          </c:cat>
          <c:val>
            <c:numRef>
              <c:f>[diagrami.xlsx]Sheet46!$A$2:$D$2</c:f>
              <c:numCache>
                <c:formatCode>0.00%</c:formatCode>
                <c:ptCount val="4"/>
                <c:pt idx="0">
                  <c:v>0.71399999999999997</c:v>
                </c:pt>
                <c:pt idx="1">
                  <c:v>0.80900000000000005</c:v>
                </c:pt>
                <c:pt idx="2">
                  <c:v>0.23799999999999999</c:v>
                </c:pt>
                <c:pt idx="3">
                  <c:v>9.5000000000000001E-2</c:v>
                </c:pt>
              </c:numCache>
            </c:numRef>
          </c:val>
          <c:extLst>
            <c:ext xmlns:c16="http://schemas.microsoft.com/office/drawing/2014/chart" uri="{C3380CC4-5D6E-409C-BE32-E72D297353CC}">
              <c16:uniqueId val="{00000000-8A50-4B79-90D4-A817DCC809C0}"/>
            </c:ext>
          </c:extLst>
        </c:ser>
        <c:dLbls>
          <c:dLblPos val="outEnd"/>
          <c:showLegendKey val="0"/>
          <c:showVal val="1"/>
          <c:showCatName val="0"/>
          <c:showSerName val="0"/>
          <c:showPercent val="0"/>
          <c:showBubbleSize val="0"/>
        </c:dLbls>
        <c:gapWidth val="267"/>
        <c:overlap val="-43"/>
        <c:axId val="320662712"/>
        <c:axId val="320662320"/>
      </c:barChart>
      <c:catAx>
        <c:axId val="3206627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en-US"/>
          </a:p>
        </c:txPr>
        <c:crossAx val="320662320"/>
        <c:crosses val="autoZero"/>
        <c:auto val="1"/>
        <c:lblAlgn val="ctr"/>
        <c:lblOffset val="100"/>
        <c:noMultiLvlLbl val="0"/>
      </c:catAx>
      <c:valAx>
        <c:axId val="32066232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n-US"/>
          </a:p>
        </c:txPr>
        <c:crossAx val="320662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5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0FB-44D9-A345-C8F67712AE8B}"/>
              </c:ext>
            </c:extLst>
          </c:dPt>
          <c:dPt>
            <c:idx val="1"/>
            <c:bubble3D val="0"/>
            <c:explosion val="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0FB-44D9-A345-C8F67712AE8B}"/>
              </c:ext>
            </c:extLst>
          </c:dPt>
          <c:dLbls>
            <c:dLbl>
              <c:idx val="0"/>
              <c:layout>
                <c:manualLayout>
                  <c:x val="5.3122399334228076E-3"/>
                  <c:y val="5.3706963100200707E-3"/>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904999679918057"/>
                      <c:h val="0.58051011270649988"/>
                    </c:manualLayout>
                  </c15:layout>
                </c:ext>
                <c:ext xmlns:c16="http://schemas.microsoft.com/office/drawing/2014/chart" uri="{C3380CC4-5D6E-409C-BE32-E72D297353CC}">
                  <c16:uniqueId val="{00000001-D0FB-44D9-A345-C8F67712AE8B}"/>
                </c:ext>
              </c:extLst>
            </c:dLbl>
            <c:dLbl>
              <c:idx val="1"/>
              <c:layout>
                <c:manualLayout>
                  <c:x val="4.3532744382561916E-3"/>
                  <c:y val="-7.2134630230044849E-2"/>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475609756097554"/>
                      <c:h val="0.47070619113787249"/>
                    </c:manualLayout>
                  </c15:layout>
                </c:ext>
                <c:ext xmlns:c16="http://schemas.microsoft.com/office/drawing/2014/chart" uri="{C3380CC4-5D6E-409C-BE32-E72D297353CC}">
                  <c16:uniqueId val="{00000003-D0FB-44D9-A345-C8F67712AE8B}"/>
                </c:ext>
              </c:extLst>
            </c:dLbl>
            <c:spPr>
              <a:noFill/>
              <a:ln w="25272">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7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Sheet7!$A$1:$B$1</c:f>
              <c:strCache>
                <c:ptCount val="2"/>
                <c:pt idx="0">
                  <c:v>Не работят с амалгама</c:v>
                </c:pt>
                <c:pt idx="1">
                  <c:v>Работят с амалгама</c:v>
                </c:pt>
              </c:strCache>
            </c:strRef>
          </c:cat>
          <c:val>
            <c:numRef>
              <c:f>Sheet7!$A$2:$B$2</c:f>
              <c:numCache>
                <c:formatCode>0%</c:formatCode>
                <c:ptCount val="2"/>
                <c:pt idx="0">
                  <c:v>0.31</c:v>
                </c:pt>
                <c:pt idx="1">
                  <c:v>0.69</c:v>
                </c:pt>
              </c:numCache>
            </c:numRef>
          </c:val>
          <c:extLst>
            <c:ext xmlns:c16="http://schemas.microsoft.com/office/drawing/2014/chart" uri="{C3380CC4-5D6E-409C-BE32-E72D297353CC}">
              <c16:uniqueId val="{00000004-D0FB-44D9-A345-C8F67712AE8B}"/>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47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[diagrami.xlsx]Sheet44!$A$1:$C$1</c:f>
              <c:strCache>
                <c:ptCount val="3"/>
                <c:pt idx="0">
                  <c:v>Капсули</c:v>
                </c:pt>
                <c:pt idx="1">
                  <c:v>Машинно</c:v>
                </c:pt>
                <c:pt idx="2">
                  <c:v>Ръчно</c:v>
                </c:pt>
              </c:strCache>
            </c:strRef>
          </c:cat>
          <c:val>
            <c:numRef>
              <c:f>[diagrami.xlsx]Sheet44!$A$2:$C$2</c:f>
              <c:numCache>
                <c:formatCode>0%</c:formatCode>
                <c:ptCount val="3"/>
                <c:pt idx="0">
                  <c:v>0.8</c:v>
                </c:pt>
                <c:pt idx="1">
                  <c:v>0.2</c:v>
                </c:pt>
                <c:pt idx="2">
                  <c:v>0.05</c:v>
                </c:pt>
              </c:numCache>
            </c:numRef>
          </c:val>
          <c:extLst>
            <c:ext xmlns:c16="http://schemas.microsoft.com/office/drawing/2014/chart" uri="{C3380CC4-5D6E-409C-BE32-E72D297353CC}">
              <c16:uniqueId val="{00000000-3532-4CA9-8B73-B2CCD9DBF5D4}"/>
            </c:ext>
          </c:extLst>
        </c:ser>
        <c:dLbls>
          <c:dLblPos val="outEnd"/>
          <c:showLegendKey val="0"/>
          <c:showVal val="1"/>
          <c:showCatName val="0"/>
          <c:showSerName val="0"/>
          <c:showPercent val="0"/>
          <c:showBubbleSize val="0"/>
        </c:dLbls>
        <c:gapWidth val="267"/>
        <c:overlap val="-43"/>
        <c:axId val="320662320"/>
        <c:axId val="320663496"/>
      </c:barChart>
      <c:catAx>
        <c:axId val="3206623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mn-lt"/>
                <a:ea typeface="+mn-ea"/>
                <a:cs typeface="+mn-cs"/>
              </a:defRPr>
            </a:pPr>
            <a:endParaRPr lang="en-US"/>
          </a:p>
        </c:txPr>
        <c:crossAx val="320663496"/>
        <c:crosses val="autoZero"/>
        <c:auto val="1"/>
        <c:lblAlgn val="ctr"/>
        <c:lblOffset val="100"/>
        <c:noMultiLvlLbl val="0"/>
      </c:catAx>
      <c:valAx>
        <c:axId val="3206634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06623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74E-4C08-8E1C-B57F1E9145D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74E-4C08-8E1C-B57F1E9145D3}"/>
              </c:ext>
            </c:extLst>
          </c:dPt>
          <c:dLbls>
            <c:dLbl>
              <c:idx val="0"/>
              <c:layout>
                <c:manualLayout>
                  <c:x val="7.5718670759375412E-2"/>
                  <c:y val="-9.453175352253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4E-4C08-8E1C-B57F1E9145D3}"/>
                </c:ext>
              </c:extLst>
            </c:dLbl>
            <c:dLbl>
              <c:idx val="1"/>
              <c:layout>
                <c:manualLayout>
                  <c:x val="-7.1901561457360222E-2"/>
                  <c:y val="0.108305525233032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4E-4C08-8E1C-B57F1E9145D3}"/>
                </c:ext>
              </c:extLst>
            </c:dLbl>
            <c:spPr>
              <a:noFill/>
              <a:ln w="25272">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7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Sheet5!$A$1:$B$1</c:f>
              <c:strCache>
                <c:ptCount val="2"/>
                <c:pt idx="0">
                  <c:v>Поставят ръкавици</c:v>
                </c:pt>
                <c:pt idx="1">
                  <c:v>Не поставят ръкавици</c:v>
                </c:pt>
              </c:strCache>
            </c:strRef>
          </c:cat>
          <c:val>
            <c:numRef>
              <c:f>Sheet5!$A$2:$B$2</c:f>
              <c:numCache>
                <c:formatCode>0%</c:formatCode>
                <c:ptCount val="2"/>
                <c:pt idx="0">
                  <c:v>0.75</c:v>
                </c:pt>
                <c:pt idx="1">
                  <c:v>0.25</c:v>
                </c:pt>
              </c:numCache>
            </c:numRef>
          </c:val>
          <c:extLst>
            <c:ext xmlns:c16="http://schemas.microsoft.com/office/drawing/2014/chart" uri="{C3380CC4-5D6E-409C-BE32-E72D297353CC}">
              <c16:uniqueId val="{00000004-274E-4C08-8E1C-B57F1E9145D3}"/>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47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46C-48D8-B914-AC88995705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46C-48D8-B914-AC8899570575}"/>
              </c:ext>
            </c:extLst>
          </c:dPt>
          <c:dLbls>
            <c:dLbl>
              <c:idx val="0"/>
              <c:layout>
                <c:manualLayout>
                  <c:x val="0.10473045679745338"/>
                  <c:y val="0.12068346169267684"/>
                </c:manualLayout>
              </c:layout>
              <c:spPr>
                <a:noFill/>
                <a:ln w="25272">
                  <a:noFill/>
                </a:ln>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42249841163327"/>
                      <c:h val="0.82697737107185909"/>
                    </c:manualLayout>
                  </c15:layout>
                </c:ext>
                <c:ext xmlns:c16="http://schemas.microsoft.com/office/drawing/2014/chart" uri="{C3380CC4-5D6E-409C-BE32-E72D297353CC}">
                  <c16:uniqueId val="{00000001-446C-48D8-B914-AC8899570575}"/>
                </c:ext>
              </c:extLst>
            </c:dLbl>
            <c:dLbl>
              <c:idx val="1"/>
              <c:layout>
                <c:manualLayout>
                  <c:x val="-7.1901542678878647E-2"/>
                  <c:y val="-9.5095489189977372E-2"/>
                </c:manualLayout>
              </c:layout>
              <c:spPr>
                <a:noFill/>
                <a:ln w="25272">
                  <a:noFill/>
                </a:ln>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246614458777422"/>
                      <c:h val="0.74689729099177904"/>
                    </c:manualLayout>
                  </c15:layout>
                </c:ext>
                <c:ext xmlns:c16="http://schemas.microsoft.com/office/drawing/2014/chart" uri="{C3380CC4-5D6E-409C-BE32-E72D297353CC}">
                  <c16:uniqueId val="{00000003-446C-48D8-B914-AC8899570575}"/>
                </c:ext>
              </c:extLst>
            </c:dLbl>
            <c:spPr>
              <a:noFill/>
              <a:ln w="25272">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7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Sheet5!$A$1:$B$1</c:f>
              <c:strCache>
                <c:ptCount val="2"/>
                <c:pt idx="0">
                  <c:v>Без оплаквания от дентална амалгама</c:v>
                </c:pt>
                <c:pt idx="1">
                  <c:v>С оплаквания от дентална амалгама</c:v>
                </c:pt>
              </c:strCache>
            </c:strRef>
          </c:cat>
          <c:val>
            <c:numRef>
              <c:f>Sheet5!$A$2:$B$2</c:f>
              <c:numCache>
                <c:formatCode>0%</c:formatCode>
                <c:ptCount val="2"/>
                <c:pt idx="0">
                  <c:v>0.31</c:v>
                </c:pt>
                <c:pt idx="1">
                  <c:v>0.69</c:v>
                </c:pt>
              </c:numCache>
            </c:numRef>
          </c:val>
          <c:extLst>
            <c:ext xmlns:c16="http://schemas.microsoft.com/office/drawing/2014/chart" uri="{C3380CC4-5D6E-409C-BE32-E72D297353CC}">
              <c16:uniqueId val="{00000004-446C-48D8-B914-AC8899570575}"/>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47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[diagrami.xlsx]Sheet45!$A$1:$E$1</c:f>
              <c:strCache>
                <c:ptCount val="5"/>
                <c:pt idx="0">
                  <c:v>Лихеноидни реакции</c:v>
                </c:pt>
                <c:pt idx="1">
                  <c:v>Парене</c:v>
                </c:pt>
                <c:pt idx="2">
                  <c:v>Метален вкус</c:v>
                </c:pt>
                <c:pt idx="3">
                  <c:v>Алергия</c:v>
                </c:pt>
                <c:pt idx="4">
                  <c:v>Друго</c:v>
                </c:pt>
              </c:strCache>
            </c:strRef>
          </c:cat>
          <c:val>
            <c:numRef>
              <c:f>[diagrami.xlsx]Sheet45!$A$2:$E$2</c:f>
              <c:numCache>
                <c:formatCode>0.00%</c:formatCode>
                <c:ptCount val="5"/>
                <c:pt idx="0">
                  <c:v>0.24099999999999999</c:v>
                </c:pt>
                <c:pt idx="1">
                  <c:v>0.24099999999999999</c:v>
                </c:pt>
                <c:pt idx="2" formatCode="0%">
                  <c:v>0.74</c:v>
                </c:pt>
                <c:pt idx="3">
                  <c:v>0.379</c:v>
                </c:pt>
                <c:pt idx="4">
                  <c:v>0.20699999999999999</c:v>
                </c:pt>
              </c:numCache>
            </c:numRef>
          </c:val>
          <c:extLst>
            <c:ext xmlns:c16="http://schemas.microsoft.com/office/drawing/2014/chart" uri="{C3380CC4-5D6E-409C-BE32-E72D297353CC}">
              <c16:uniqueId val="{00000000-644D-469B-BFEA-AE13C200F5EE}"/>
            </c:ext>
          </c:extLst>
        </c:ser>
        <c:dLbls>
          <c:dLblPos val="outEnd"/>
          <c:showLegendKey val="0"/>
          <c:showVal val="1"/>
          <c:showCatName val="0"/>
          <c:showSerName val="0"/>
          <c:showPercent val="0"/>
          <c:showBubbleSize val="0"/>
        </c:dLbls>
        <c:gapWidth val="267"/>
        <c:overlap val="-43"/>
        <c:axId val="289474984"/>
        <c:axId val="289475768"/>
      </c:barChart>
      <c:catAx>
        <c:axId val="289474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289475768"/>
        <c:crosses val="autoZero"/>
        <c:auto val="1"/>
        <c:lblAlgn val="ctr"/>
        <c:lblOffset val="100"/>
        <c:noMultiLvlLbl val="0"/>
      </c:catAx>
      <c:valAx>
        <c:axId val="28947576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94749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4BC-4145-844E-15CFFEDFF4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4BC-4145-844E-15CFFEDFF40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4BC-4145-844E-15CFFEDFF408}"/>
              </c:ext>
            </c:extLst>
          </c:dPt>
          <c:dLbls>
            <c:dLbl>
              <c:idx val="0"/>
              <c:layout>
                <c:manualLayout>
                  <c:x val="0.11984113172294121"/>
                  <c:y val="0.134880053530987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BC-4145-844E-15CFFEDFF408}"/>
                </c:ext>
              </c:extLst>
            </c:dLbl>
            <c:dLbl>
              <c:idx val="1"/>
              <c:layout>
                <c:manualLayout>
                  <c:x val="-0.16306120379020422"/>
                  <c:y val="-0.137275080241541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BC-4145-844E-15CFFEDFF408}"/>
                </c:ext>
              </c:extLst>
            </c:dLbl>
            <c:dLbl>
              <c:idx val="2"/>
              <c:layout>
                <c:manualLayout>
                  <c:x val="-0.19689950620579211"/>
                  <c:y val="3.920061199923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BC-4145-844E-15CFFEDFF408}"/>
                </c:ext>
              </c:extLst>
            </c:dLbl>
            <c:spPr>
              <a:noFill/>
              <a:ln w="25327">
                <a:noFill/>
              </a:ln>
            </c:spPr>
            <c:txPr>
              <a:bodyPr rot="0" spcFirstLastPara="1" vertOverflow="ellipsis" vert="horz" wrap="square" lIns="38100" tIns="19050" rIns="38100" bIns="19050" anchor="ctr" anchorCtr="0">
                <a:spAutoFit/>
              </a:bodyPr>
              <a:lstStyle/>
              <a:p>
                <a:pPr algn="ctr">
                  <a:defRPr sz="105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Sheet7!$A$1:$C$1</c:f>
              <c:strCache>
                <c:ptCount val="3"/>
                <c:pt idx="0">
                  <c:v>Имат филтър</c:v>
                </c:pt>
                <c:pt idx="1">
                  <c:v>Нямат филтър</c:v>
                </c:pt>
                <c:pt idx="2">
                  <c:v>Не знаят</c:v>
                </c:pt>
              </c:strCache>
            </c:strRef>
          </c:cat>
          <c:val>
            <c:numRef>
              <c:f>Sheet7!$A$2:$C$2</c:f>
              <c:numCache>
                <c:formatCode>0%</c:formatCode>
                <c:ptCount val="3"/>
                <c:pt idx="0">
                  <c:v>0.24</c:v>
                </c:pt>
                <c:pt idx="1">
                  <c:v>0.72</c:v>
                </c:pt>
                <c:pt idx="2">
                  <c:v>0.04</c:v>
                </c:pt>
              </c:numCache>
            </c:numRef>
          </c:val>
          <c:extLst>
            <c:ext xmlns:c16="http://schemas.microsoft.com/office/drawing/2014/chart" uri="{C3380CC4-5D6E-409C-BE32-E72D297353CC}">
              <c16:uniqueId val="{00000006-A4BC-4145-844E-15CFFEDFF408}"/>
            </c:ext>
          </c:extLst>
        </c:ser>
        <c:dLbls>
          <c:showLegendKey val="0"/>
          <c:showVal val="0"/>
          <c:showCatName val="0"/>
          <c:showSerName val="0"/>
          <c:showPercent val="0"/>
          <c:showBubbleSize val="0"/>
          <c:showLeaderLines val="1"/>
        </c:dLbls>
        <c:firstSliceAng val="0"/>
      </c:pieChart>
      <c:spPr>
        <a:noFill/>
        <a:ln w="25378">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C60-4C56-9124-F65F46E4E1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C60-4C56-9124-F65F46E4E1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C60-4C56-9124-F65F46E4E1F3}"/>
              </c:ext>
            </c:extLst>
          </c:dPt>
          <c:dLbls>
            <c:dLbl>
              <c:idx val="0"/>
              <c:layout>
                <c:manualLayout>
                  <c:x val="4.2500480122910468E-3"/>
                  <c:y val="3.35731414868105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60-4C56-9124-F65F46E4E1F3}"/>
                </c:ext>
              </c:extLst>
            </c:dLbl>
            <c:dLbl>
              <c:idx val="1"/>
              <c:layout>
                <c:manualLayout>
                  <c:x val="5.183523044075441E-3"/>
                  <c:y val="-5.6138543429734948E-2"/>
                </c:manualLayout>
              </c:layout>
              <c:spPr>
                <a:noFill/>
                <a:ln w="25326">
                  <a:noFill/>
                </a:ln>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5923707723063114"/>
                      <c:h val="0.39494493094905192"/>
                    </c:manualLayout>
                  </c15:layout>
                </c:ext>
                <c:ext xmlns:c16="http://schemas.microsoft.com/office/drawing/2014/chart" uri="{C3380CC4-5D6E-409C-BE32-E72D297353CC}">
                  <c16:uniqueId val="{00000003-FC60-4C56-9124-F65F46E4E1F3}"/>
                </c:ext>
              </c:extLst>
            </c:dLbl>
            <c:dLbl>
              <c:idx val="2"/>
              <c:layout>
                <c:manualLayout>
                  <c:x val="-4.0401014279994658E-2"/>
                  <c:y val="0.113779114200072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60-4C56-9124-F65F46E4E1F3}"/>
                </c:ext>
              </c:extLst>
            </c:dLbl>
            <c:spPr>
              <a:noFill/>
              <a:ln w="25326">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9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Sheet8!$A$1:$C$1</c:f>
              <c:strCache>
                <c:ptCount val="3"/>
                <c:pt idx="0">
                  <c:v>В боклука</c:v>
                </c:pt>
                <c:pt idx="1">
                  <c:v>Съхранение под вода</c:v>
                </c:pt>
                <c:pt idx="2">
                  <c:v>Друго</c:v>
                </c:pt>
              </c:strCache>
            </c:strRef>
          </c:cat>
          <c:val>
            <c:numRef>
              <c:f>Sheet8!$A$2:$C$2</c:f>
              <c:numCache>
                <c:formatCode>0%</c:formatCode>
                <c:ptCount val="3"/>
                <c:pt idx="0">
                  <c:v>0.5</c:v>
                </c:pt>
                <c:pt idx="1">
                  <c:v>0.25</c:v>
                </c:pt>
                <c:pt idx="2">
                  <c:v>0.25</c:v>
                </c:pt>
              </c:numCache>
            </c:numRef>
          </c:val>
          <c:extLst>
            <c:ext xmlns:c16="http://schemas.microsoft.com/office/drawing/2014/chart" uri="{C3380CC4-5D6E-409C-BE32-E72D297353CC}">
              <c16:uniqueId val="{00000006-FC60-4C56-9124-F65F46E4E1F3}"/>
            </c:ext>
          </c:extLst>
        </c:ser>
        <c:dLbls>
          <c:showLegendKey val="0"/>
          <c:showVal val="0"/>
          <c:showCatName val="0"/>
          <c:showSerName val="0"/>
          <c:showPercent val="0"/>
          <c:showBubbleSize val="0"/>
          <c:showLeaderLines val="1"/>
        </c:dLbls>
        <c:firstSliceAng val="0"/>
      </c:pieChart>
      <c:spPr>
        <a:noFill/>
        <a:ln w="2537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bg-BG" sz="1099"/>
              <a:t>Години</a:t>
            </a:r>
            <a:endParaRPr lang="en-US" sz="1100"/>
          </a:p>
        </c:rich>
      </c:tx>
      <c:layout>
        <c:manualLayout>
          <c:xMode val="edge"/>
          <c:yMode val="edge"/>
          <c:x val="0"/>
          <c:y val="2.31480956966710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Sheet6!$C$1:$C$56</c:f>
              <c:strCache>
                <c:ptCount val="1"/>
                <c:pt idx="0">
                  <c:v>години</c:v>
                </c:pt>
              </c:strCache>
            </c:strRef>
          </c:cat>
          <c:val>
            <c:numRef>
              <c:f>Sheet6!$D$1:$D$56</c:f>
              <c:numCache>
                <c:formatCode>General</c:formatCode>
                <c:ptCount val="56"/>
                <c:pt idx="0">
                  <c:v>10</c:v>
                </c:pt>
                <c:pt idx="1">
                  <c:v>20</c:v>
                </c:pt>
                <c:pt idx="2">
                  <c:v>25</c:v>
                </c:pt>
                <c:pt idx="3">
                  <c:v>10</c:v>
                </c:pt>
                <c:pt idx="4">
                  <c:v>13</c:v>
                </c:pt>
                <c:pt idx="5">
                  <c:v>10</c:v>
                </c:pt>
                <c:pt idx="6">
                  <c:v>22</c:v>
                </c:pt>
                <c:pt idx="7">
                  <c:v>6</c:v>
                </c:pt>
                <c:pt idx="8">
                  <c:v>2</c:v>
                </c:pt>
                <c:pt idx="9">
                  <c:v>5</c:v>
                </c:pt>
                <c:pt idx="10">
                  <c:v>6</c:v>
                </c:pt>
                <c:pt idx="11">
                  <c:v>4</c:v>
                </c:pt>
                <c:pt idx="12">
                  <c:v>7</c:v>
                </c:pt>
                <c:pt idx="13">
                  <c:v>5</c:v>
                </c:pt>
                <c:pt idx="14">
                  <c:v>6</c:v>
                </c:pt>
                <c:pt idx="15">
                  <c:v>6</c:v>
                </c:pt>
                <c:pt idx="16">
                  <c:v>15</c:v>
                </c:pt>
                <c:pt idx="17">
                  <c:v>20</c:v>
                </c:pt>
                <c:pt idx="18">
                  <c:v>6</c:v>
                </c:pt>
                <c:pt idx="19">
                  <c:v>6</c:v>
                </c:pt>
                <c:pt idx="20">
                  <c:v>6</c:v>
                </c:pt>
                <c:pt idx="21">
                  <c:v>6</c:v>
                </c:pt>
                <c:pt idx="22">
                  <c:v>6</c:v>
                </c:pt>
                <c:pt idx="23">
                  <c:v>10</c:v>
                </c:pt>
                <c:pt idx="24">
                  <c:v>10</c:v>
                </c:pt>
                <c:pt idx="25">
                  <c:v>10</c:v>
                </c:pt>
                <c:pt idx="26">
                  <c:v>10</c:v>
                </c:pt>
                <c:pt idx="27">
                  <c:v>10</c:v>
                </c:pt>
                <c:pt idx="28">
                  <c:v>10</c:v>
                </c:pt>
                <c:pt idx="29">
                  <c:v>10</c:v>
                </c:pt>
                <c:pt idx="30">
                  <c:v>4</c:v>
                </c:pt>
                <c:pt idx="31">
                  <c:v>6</c:v>
                </c:pt>
                <c:pt idx="32">
                  <c:v>8</c:v>
                </c:pt>
                <c:pt idx="33">
                  <c:v>7</c:v>
                </c:pt>
                <c:pt idx="34">
                  <c:v>7</c:v>
                </c:pt>
                <c:pt idx="35">
                  <c:v>2</c:v>
                </c:pt>
                <c:pt idx="36">
                  <c:v>2</c:v>
                </c:pt>
                <c:pt idx="37">
                  <c:v>2</c:v>
                </c:pt>
                <c:pt idx="38">
                  <c:v>1</c:v>
                </c:pt>
                <c:pt idx="39">
                  <c:v>10</c:v>
                </c:pt>
                <c:pt idx="40">
                  <c:v>10</c:v>
                </c:pt>
                <c:pt idx="41">
                  <c:v>18</c:v>
                </c:pt>
                <c:pt idx="42">
                  <c:v>20</c:v>
                </c:pt>
                <c:pt idx="43">
                  <c:v>10</c:v>
                </c:pt>
                <c:pt idx="44">
                  <c:v>10</c:v>
                </c:pt>
                <c:pt idx="45">
                  <c:v>10</c:v>
                </c:pt>
                <c:pt idx="46">
                  <c:v>15</c:v>
                </c:pt>
                <c:pt idx="47">
                  <c:v>15</c:v>
                </c:pt>
                <c:pt idx="48">
                  <c:v>20</c:v>
                </c:pt>
                <c:pt idx="49">
                  <c:v>5</c:v>
                </c:pt>
                <c:pt idx="50">
                  <c:v>4</c:v>
                </c:pt>
                <c:pt idx="51">
                  <c:v>20</c:v>
                </c:pt>
                <c:pt idx="52">
                  <c:v>7</c:v>
                </c:pt>
                <c:pt idx="53">
                  <c:v>1</c:v>
                </c:pt>
                <c:pt idx="54">
                  <c:v>3</c:v>
                </c:pt>
                <c:pt idx="55">
                  <c:v>3</c:v>
                </c:pt>
              </c:numCache>
            </c:numRef>
          </c:val>
          <c:extLst>
            <c:ext xmlns:c16="http://schemas.microsoft.com/office/drawing/2014/chart" uri="{C3380CC4-5D6E-409C-BE32-E72D297353CC}">
              <c16:uniqueId val="{00000000-49B1-49DD-8F44-5533660D6ECB}"/>
            </c:ext>
          </c:extLst>
        </c:ser>
        <c:dLbls>
          <c:showLegendKey val="0"/>
          <c:showVal val="0"/>
          <c:showCatName val="0"/>
          <c:showSerName val="0"/>
          <c:showPercent val="0"/>
          <c:showBubbleSize val="0"/>
        </c:dLbls>
        <c:gapWidth val="219"/>
        <c:overlap val="-27"/>
        <c:axId val="1551816176"/>
        <c:axId val="1"/>
      </c:barChart>
      <c:catAx>
        <c:axId val="1551816176"/>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5181617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6B2-4AEB-A427-CB689A35F5E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6B2-4AEB-A427-CB689A35F5E9}"/>
              </c:ext>
            </c:extLst>
          </c:dPt>
          <c:dLbls>
            <c:dLbl>
              <c:idx val="0"/>
              <c:layout>
                <c:manualLayout>
                  <c:x val="0.16364743809197763"/>
                  <c:y val="-0.10028535906695883"/>
                </c:manualLayout>
              </c:layout>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B2-4AEB-A427-CB689A35F5E9}"/>
                </c:ext>
              </c:extLst>
            </c:dLbl>
            <c:dLbl>
              <c:idx val="1"/>
              <c:layout>
                <c:manualLayout>
                  <c:x val="-0.21666666666666667"/>
                  <c:y val="5.0925925925925923E-2"/>
                </c:manualLayout>
              </c:layout>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B2-4AEB-A427-CB689A35F5E9}"/>
                </c:ext>
              </c:extLst>
            </c:dLbl>
            <c:spPr>
              <a:noFill/>
              <a:ln>
                <a:noFill/>
              </a:ln>
              <a:effectLst/>
            </c:spPr>
            <c:txPr>
              <a:bodyPr wrap="square" lIns="38100" tIns="19050" rIns="38100" bIns="19050" anchor="ctr" anchorCtr="0">
                <a:spAutoFit/>
              </a:bodyPr>
              <a:lstStyle/>
              <a:p>
                <a:pPr algn="ctr">
                  <a:defRPr sz="900"/>
                </a:pPr>
                <a:endParaRPr lang="en-US"/>
              </a:p>
            </c:tx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Sheet7!$D$5:$D$6</c:f>
              <c:strCache>
                <c:ptCount val="2"/>
                <c:pt idx="0">
                  <c:v>Без промяна</c:v>
                </c:pt>
                <c:pt idx="1">
                  <c:v>Амалгамена татуировка</c:v>
                </c:pt>
              </c:strCache>
            </c:strRef>
          </c:cat>
          <c:val>
            <c:numRef>
              <c:f>Sheet7!$E$5:$E$6</c:f>
              <c:numCache>
                <c:formatCode>General</c:formatCode>
                <c:ptCount val="2"/>
                <c:pt idx="0">
                  <c:v>46</c:v>
                </c:pt>
                <c:pt idx="1">
                  <c:v>1</c:v>
                </c:pt>
              </c:numCache>
            </c:numRef>
          </c:val>
          <c:extLst>
            <c:ext xmlns:c16="http://schemas.microsoft.com/office/drawing/2014/chart" uri="{C3380CC4-5D6E-409C-BE32-E72D297353CC}">
              <c16:uniqueId val="{00000004-86B2-4AEB-A427-CB689A35F5E9}"/>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3D6-4E2A-80CB-D57D983FB4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3D6-4E2A-80CB-D57D983FB495}"/>
              </c:ext>
            </c:extLst>
          </c:dPt>
          <c:dLbls>
            <c:dLbl>
              <c:idx val="0"/>
              <c:layout>
                <c:manualLayout>
                  <c:x val="0.19631707805654758"/>
                  <c:y val="-6.0575516264819856E-2"/>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749615617574428"/>
                      <c:h val="0.43814596092155145"/>
                    </c:manualLayout>
                  </c15:layout>
                </c:ext>
                <c:ext xmlns:c16="http://schemas.microsoft.com/office/drawing/2014/chart" uri="{C3380CC4-5D6E-409C-BE32-E72D297353CC}">
                  <c16:uniqueId val="{00000001-D3D6-4E2A-80CB-D57D983FB495}"/>
                </c:ext>
              </c:extLst>
            </c:dLbl>
            <c:dLbl>
              <c:idx val="1"/>
              <c:layout>
                <c:manualLayout>
                  <c:x val="1.5703155950155701E-2"/>
                  <c:y val="0.18627925007781121"/>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769230769230767"/>
                      <c:h val="0.53712962962962951"/>
                    </c:manualLayout>
                  </c15:layout>
                </c:ext>
                <c:ext xmlns:c16="http://schemas.microsoft.com/office/drawing/2014/chart" uri="{C3380CC4-5D6E-409C-BE32-E72D297353CC}">
                  <c16:uniqueId val="{00000003-D3D6-4E2A-80CB-D57D983FB495}"/>
                </c:ext>
              </c:extLst>
            </c:dLbl>
            <c:spPr>
              <a:noFill/>
              <a:ln w="25272">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7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Sheet4!$A$1:$B$1</c:f>
              <c:strCache>
                <c:ptCount val="2"/>
                <c:pt idx="0">
                  <c:v>С композити</c:v>
                </c:pt>
                <c:pt idx="1">
                  <c:v>Без композити</c:v>
                </c:pt>
              </c:strCache>
            </c:strRef>
          </c:cat>
          <c:val>
            <c:numRef>
              <c:f>Sheet4!$A$2:$B$2</c:f>
              <c:numCache>
                <c:formatCode>0%</c:formatCode>
                <c:ptCount val="2"/>
                <c:pt idx="0">
                  <c:v>0.84</c:v>
                </c:pt>
                <c:pt idx="1">
                  <c:v>0.16</c:v>
                </c:pt>
              </c:numCache>
            </c:numRef>
          </c:val>
          <c:extLst>
            <c:ext xmlns:c16="http://schemas.microsoft.com/office/drawing/2014/chart" uri="{C3380CC4-5D6E-409C-BE32-E72D297353CC}">
              <c16:uniqueId val="{00000004-D3D6-4E2A-80CB-D57D983FB495}"/>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47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DF9-4162-879F-9D8241BD5A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DF9-4162-879F-9D8241BD5A4A}"/>
              </c:ext>
            </c:extLst>
          </c:dPt>
          <c:dLbls>
            <c:dLbl>
              <c:idx val="0"/>
              <c:layout>
                <c:manualLayout>
                  <c:x val="0.164348309402501"/>
                  <c:y val="-0.16867100308113664"/>
                </c:manualLayout>
              </c:layout>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F9-4162-879F-9D8241BD5A4A}"/>
                </c:ext>
              </c:extLst>
            </c:dLbl>
            <c:dLbl>
              <c:idx val="1"/>
              <c:layout>
                <c:manualLayout>
                  <c:x val="-0.15462065771190367"/>
                  <c:y val="4.5208262010726918E-2"/>
                </c:manualLayout>
              </c:layout>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F9-4162-879F-9D8241BD5A4A}"/>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Sheet8!$G$7:$G$8</c:f>
              <c:strCache>
                <c:ptCount val="2"/>
                <c:pt idx="0">
                  <c:v>Съгласни да останат</c:v>
                </c:pt>
                <c:pt idx="1">
                  <c:v>Искат да се махнат</c:v>
                </c:pt>
              </c:strCache>
            </c:strRef>
          </c:cat>
          <c:val>
            <c:numRef>
              <c:f>Sheet8!$H$7:$H$8</c:f>
              <c:numCache>
                <c:formatCode>General</c:formatCode>
                <c:ptCount val="2"/>
                <c:pt idx="0">
                  <c:v>91</c:v>
                </c:pt>
                <c:pt idx="1">
                  <c:v>5</c:v>
                </c:pt>
              </c:numCache>
            </c:numRef>
          </c:val>
          <c:extLst>
            <c:ext xmlns:c16="http://schemas.microsoft.com/office/drawing/2014/chart" uri="{C3380CC4-5D6E-409C-BE32-E72D297353CC}">
              <c16:uniqueId val="{00000004-BDF9-4162-879F-9D8241BD5A4A}"/>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030-4B56-9713-391A1C2186E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030-4B56-9713-391A1C2186E4}"/>
              </c:ext>
            </c:extLst>
          </c:dPt>
          <c:dLbls>
            <c:dLbl>
              <c:idx val="0"/>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030-4B56-9713-391A1C2186E4}"/>
                </c:ext>
              </c:extLst>
            </c:dLbl>
            <c:dLbl>
              <c:idx val="1"/>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030-4B56-9713-391A1C2186E4}"/>
                </c:ext>
              </c:extLst>
            </c:dLbl>
            <c:spPr>
              <a:noFill/>
              <a:ln>
                <a:noFill/>
              </a:ln>
              <a:effectLst/>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Sheet9!$G$11:$G$12</c:f>
              <c:strCache>
                <c:ptCount val="2"/>
                <c:pt idx="0">
                  <c:v>Грапави</c:v>
                </c:pt>
                <c:pt idx="1">
                  <c:v>Гладки</c:v>
                </c:pt>
              </c:strCache>
            </c:strRef>
          </c:cat>
          <c:val>
            <c:numRef>
              <c:f>Sheet9!$H$11:$H$12</c:f>
              <c:numCache>
                <c:formatCode>General</c:formatCode>
                <c:ptCount val="2"/>
                <c:pt idx="0">
                  <c:v>49</c:v>
                </c:pt>
                <c:pt idx="1">
                  <c:v>31</c:v>
                </c:pt>
              </c:numCache>
            </c:numRef>
          </c:val>
          <c:extLst>
            <c:ext xmlns:c16="http://schemas.microsoft.com/office/drawing/2014/chart" uri="{C3380CC4-5D6E-409C-BE32-E72D297353CC}">
              <c16:uniqueId val="{00000004-C030-4B56-9713-391A1C2186E4}"/>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52">
              <a:noFill/>
            </a:ln>
          </c:spPr>
          <c:invertIfNegative val="0"/>
          <c:cat>
            <c:strRef>
              <c:f>Sheet11!$E$1:$E$37</c:f>
              <c:strCache>
                <c:ptCount val="1"/>
                <c:pt idx="0">
                  <c:v>Брой амалгамени обтурации</c:v>
                </c:pt>
              </c:strCache>
            </c:strRef>
          </c:cat>
          <c:val>
            <c:numRef>
              <c:f>Sheet11!$F$1:$F$37</c:f>
              <c:numCache>
                <c:formatCode>General</c:formatCode>
                <c:ptCount val="37"/>
                <c:pt idx="0">
                  <c:v>2</c:v>
                </c:pt>
                <c:pt idx="1">
                  <c:v>3</c:v>
                </c:pt>
                <c:pt idx="2">
                  <c:v>1</c:v>
                </c:pt>
                <c:pt idx="3">
                  <c:v>5</c:v>
                </c:pt>
                <c:pt idx="4">
                  <c:v>1</c:v>
                </c:pt>
                <c:pt idx="5">
                  <c:v>1</c:v>
                </c:pt>
                <c:pt idx="6">
                  <c:v>1</c:v>
                </c:pt>
                <c:pt idx="7">
                  <c:v>1</c:v>
                </c:pt>
                <c:pt idx="8">
                  <c:v>2</c:v>
                </c:pt>
                <c:pt idx="9">
                  <c:v>3</c:v>
                </c:pt>
                <c:pt idx="10">
                  <c:v>1</c:v>
                </c:pt>
                <c:pt idx="11">
                  <c:v>3</c:v>
                </c:pt>
                <c:pt idx="12">
                  <c:v>3</c:v>
                </c:pt>
                <c:pt idx="13">
                  <c:v>1</c:v>
                </c:pt>
                <c:pt idx="14">
                  <c:v>2</c:v>
                </c:pt>
                <c:pt idx="15">
                  <c:v>6</c:v>
                </c:pt>
                <c:pt idx="16">
                  <c:v>2</c:v>
                </c:pt>
                <c:pt idx="17">
                  <c:v>2</c:v>
                </c:pt>
                <c:pt idx="18">
                  <c:v>2</c:v>
                </c:pt>
                <c:pt idx="19">
                  <c:v>1</c:v>
                </c:pt>
                <c:pt idx="20">
                  <c:v>4</c:v>
                </c:pt>
                <c:pt idx="21">
                  <c:v>4</c:v>
                </c:pt>
                <c:pt idx="22">
                  <c:v>3</c:v>
                </c:pt>
                <c:pt idx="23">
                  <c:v>4</c:v>
                </c:pt>
                <c:pt idx="24">
                  <c:v>5</c:v>
                </c:pt>
                <c:pt idx="25">
                  <c:v>1</c:v>
                </c:pt>
                <c:pt idx="26">
                  <c:v>2</c:v>
                </c:pt>
                <c:pt idx="27">
                  <c:v>3</c:v>
                </c:pt>
                <c:pt idx="28">
                  <c:v>10</c:v>
                </c:pt>
                <c:pt idx="29">
                  <c:v>1</c:v>
                </c:pt>
                <c:pt idx="30">
                  <c:v>1</c:v>
                </c:pt>
                <c:pt idx="31">
                  <c:v>5</c:v>
                </c:pt>
                <c:pt idx="32">
                  <c:v>2</c:v>
                </c:pt>
                <c:pt idx="33">
                  <c:v>2</c:v>
                </c:pt>
                <c:pt idx="34">
                  <c:v>1</c:v>
                </c:pt>
                <c:pt idx="35">
                  <c:v>1</c:v>
                </c:pt>
                <c:pt idx="36">
                  <c:v>1</c:v>
                </c:pt>
              </c:numCache>
            </c:numRef>
          </c:val>
          <c:extLst>
            <c:ext xmlns:c16="http://schemas.microsoft.com/office/drawing/2014/chart" uri="{C3380CC4-5D6E-409C-BE32-E72D297353CC}">
              <c16:uniqueId val="{00000000-132D-4053-9EBE-8C4514C06A45}"/>
            </c:ext>
          </c:extLst>
        </c:ser>
        <c:dLbls>
          <c:showLegendKey val="0"/>
          <c:showVal val="0"/>
          <c:showCatName val="0"/>
          <c:showSerName val="0"/>
          <c:showPercent val="0"/>
          <c:showBubbleSize val="0"/>
        </c:dLbls>
        <c:gapWidth val="219"/>
        <c:overlap val="-27"/>
        <c:axId val="1587555440"/>
        <c:axId val="1"/>
      </c:barChart>
      <c:catAx>
        <c:axId val="158755544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ln w="6363">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587555440"/>
        <c:crosses val="autoZero"/>
        <c:crossBetween val="between"/>
      </c:valAx>
      <c:spPr>
        <a:noFill/>
        <a:ln w="25452">
          <a:noFill/>
        </a:ln>
      </c:spPr>
    </c:plotArea>
    <c:plotVisOnly val="1"/>
    <c:dispBlanksAs val="gap"/>
    <c:showDLblsOverMax val="0"/>
  </c:chart>
  <c:spPr>
    <a:solidFill>
      <a:schemeClr val="bg1"/>
    </a:solidFill>
    <a:ln w="954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Sheet5!$T$9:$T$10</c:f>
              <c:strCache>
                <c:ptCount val="2"/>
                <c:pt idx="0">
                  <c:v>Всички</c:v>
                </c:pt>
                <c:pt idx="1">
                  <c:v>Амалгама</c:v>
                </c:pt>
              </c:strCache>
            </c:strRef>
          </c:cat>
          <c:val>
            <c:numRef>
              <c:f>Sheet5!$U$9:$U$10</c:f>
              <c:numCache>
                <c:formatCode>0.00%</c:formatCode>
                <c:ptCount val="2"/>
                <c:pt idx="0">
                  <c:v>0.52539999999999998</c:v>
                </c:pt>
                <c:pt idx="1">
                  <c:v>0.80400000000000005</c:v>
                </c:pt>
              </c:numCache>
            </c:numRef>
          </c:val>
          <c:extLst>
            <c:ext xmlns:c16="http://schemas.microsoft.com/office/drawing/2014/chart" uri="{C3380CC4-5D6E-409C-BE32-E72D297353CC}">
              <c16:uniqueId val="{00000000-017C-40AB-BB5D-03F846CBCD12}"/>
            </c:ext>
          </c:extLst>
        </c:ser>
        <c:dLbls>
          <c:showLegendKey val="0"/>
          <c:showVal val="0"/>
          <c:showCatName val="0"/>
          <c:showSerName val="0"/>
          <c:showPercent val="0"/>
          <c:showBubbleSize val="0"/>
        </c:dLbls>
        <c:gapWidth val="219"/>
        <c:overlap val="-27"/>
        <c:axId val="1551814096"/>
        <c:axId val="1"/>
      </c:barChart>
      <c:catAx>
        <c:axId val="155181409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5181409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Sheet3!$I$7:$I$8</c:f>
              <c:strCache>
                <c:ptCount val="2"/>
                <c:pt idx="0">
                  <c:v>Всички</c:v>
                </c:pt>
                <c:pt idx="1">
                  <c:v>Амалгама</c:v>
                </c:pt>
              </c:strCache>
            </c:strRef>
          </c:cat>
          <c:val>
            <c:numRef>
              <c:f>Sheet3!$J$7:$J$8</c:f>
              <c:numCache>
                <c:formatCode>0.00</c:formatCode>
                <c:ptCount val="2"/>
                <c:pt idx="0" formatCode="General">
                  <c:v>0.76</c:v>
                </c:pt>
                <c:pt idx="1">
                  <c:v>1.33</c:v>
                </c:pt>
              </c:numCache>
            </c:numRef>
          </c:val>
          <c:extLst>
            <c:ext xmlns:c16="http://schemas.microsoft.com/office/drawing/2014/chart" uri="{C3380CC4-5D6E-409C-BE32-E72D297353CC}">
              <c16:uniqueId val="{00000000-50FF-4A39-A9E0-76600B518958}"/>
            </c:ext>
          </c:extLst>
        </c:ser>
        <c:dLbls>
          <c:showLegendKey val="0"/>
          <c:showVal val="0"/>
          <c:showCatName val="0"/>
          <c:showSerName val="0"/>
          <c:showPercent val="0"/>
          <c:showBubbleSize val="0"/>
        </c:dLbls>
        <c:gapWidth val="219"/>
        <c:overlap val="-27"/>
        <c:axId val="1552589120"/>
        <c:axId val="1"/>
      </c:barChart>
      <c:catAx>
        <c:axId val="155258912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5258912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Sheet5!$H$10:$H$11</c:f>
              <c:strCache>
                <c:ptCount val="2"/>
                <c:pt idx="0">
                  <c:v>Всички</c:v>
                </c:pt>
                <c:pt idx="1">
                  <c:v>Амалгама</c:v>
                </c:pt>
              </c:strCache>
            </c:strRef>
          </c:cat>
          <c:val>
            <c:numRef>
              <c:f>Sheet5!$I$10:$I$11</c:f>
              <c:numCache>
                <c:formatCode>0.00</c:formatCode>
                <c:ptCount val="2"/>
                <c:pt idx="0">
                  <c:v>1</c:v>
                </c:pt>
                <c:pt idx="1">
                  <c:v>1.5</c:v>
                </c:pt>
              </c:numCache>
            </c:numRef>
          </c:val>
          <c:extLst>
            <c:ext xmlns:c16="http://schemas.microsoft.com/office/drawing/2014/chart" uri="{C3380CC4-5D6E-409C-BE32-E72D297353CC}">
              <c16:uniqueId val="{00000000-2EEA-4F73-9BF9-1C0F62A29CD6}"/>
            </c:ext>
          </c:extLst>
        </c:ser>
        <c:dLbls>
          <c:showLegendKey val="0"/>
          <c:showVal val="0"/>
          <c:showCatName val="0"/>
          <c:showSerName val="0"/>
          <c:showPercent val="0"/>
          <c:showBubbleSize val="0"/>
        </c:dLbls>
        <c:gapWidth val="219"/>
        <c:overlap val="-27"/>
        <c:axId val="1552584128"/>
        <c:axId val="1"/>
      </c:barChart>
      <c:catAx>
        <c:axId val="155258412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258412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alpha val="90000"/>
                </a:schemeClr>
              </a:solidFill>
              <a:ln w="1903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2CD-4015-A516-45E84A998E32}"/>
              </c:ext>
            </c:extLst>
          </c:dPt>
          <c:dPt>
            <c:idx val="1"/>
            <c:bubble3D val="0"/>
            <c:spPr>
              <a:solidFill>
                <a:schemeClr val="accent2">
                  <a:alpha val="90000"/>
                </a:schemeClr>
              </a:solidFill>
              <a:ln w="1903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2CD-4015-A516-45E84A998E32}"/>
              </c:ext>
            </c:extLst>
          </c:dPt>
          <c:dLbls>
            <c:dLbl>
              <c:idx val="0"/>
              <c:layout>
                <c:manualLayout>
                  <c:x val="5.455909315683366E-2"/>
                  <c:y val="2.8684043804869223E-2"/>
                </c:manualLayout>
              </c:layout>
              <c:spPr>
                <a:solidFill>
                  <a:schemeClr val="lt1">
                    <a:alpha val="90000"/>
                  </a:schemeClr>
                </a:solidFill>
                <a:ln w="12687"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99"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CD-4015-A516-45E84A998E32}"/>
                </c:ext>
              </c:extLst>
            </c:dLbl>
            <c:dLbl>
              <c:idx val="1"/>
              <c:layout>
                <c:manualLayout>
                  <c:x val="-2.2747438828211022E-2"/>
                  <c:y val="-0.20143227129721367"/>
                </c:manualLayout>
              </c:layout>
              <c:spPr>
                <a:solidFill>
                  <a:schemeClr val="lt1">
                    <a:alpha val="90000"/>
                  </a:schemeClr>
                </a:solidFill>
                <a:ln w="12687"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99" b="0" i="0" u="none" strike="noStrike" kern="1200" baseline="0">
                      <a:solidFill>
                        <a:schemeClr val="accent2"/>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CD-4015-A516-45E84A998E32}"/>
                </c:ext>
              </c:extLst>
            </c:dLbl>
            <c:spPr>
              <a:solidFill>
                <a:sysClr val="window" lastClr="FFFFFF">
                  <a:alpha val="90000"/>
                </a:sysClr>
              </a:solidFill>
              <a:ln w="12687"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15">
                  <a:solidFill>
                    <a:schemeClr val="tx1">
                      <a:lumMod val="35000"/>
                      <a:lumOff val="65000"/>
                    </a:schemeClr>
                  </a:solidFill>
                </a:ln>
                <a:effectLst/>
              </c:spPr>
            </c:leaderLines>
            <c:extLst>
              <c:ext xmlns:c15="http://schemas.microsoft.com/office/drawing/2012/chart" uri="{CE6537A1-D6FC-4f65-9D91-7224C49458BB}"/>
            </c:extLst>
          </c:dLbls>
          <c:cat>
            <c:strRef>
              <c:f>Sheet3!$C$6:$C$7</c:f>
              <c:strCache>
                <c:ptCount val="2"/>
                <c:pt idx="0">
                  <c:v>Други метали</c:v>
                </c:pt>
                <c:pt idx="1">
                  <c:v>Амалгама</c:v>
                </c:pt>
              </c:strCache>
            </c:strRef>
          </c:cat>
          <c:val>
            <c:numRef>
              <c:f>Sheet3!$D$6:$D$7</c:f>
              <c:numCache>
                <c:formatCode>General</c:formatCode>
                <c:ptCount val="2"/>
                <c:pt idx="0">
                  <c:v>21.6</c:v>
                </c:pt>
                <c:pt idx="1">
                  <c:v>78.400000000000006</c:v>
                </c:pt>
              </c:numCache>
            </c:numRef>
          </c:val>
          <c:extLst>
            <c:ext xmlns:c16="http://schemas.microsoft.com/office/drawing/2014/chart" uri="{C3380CC4-5D6E-409C-BE32-E72D297353CC}">
              <c16:uniqueId val="{00000004-32CD-4015-A516-45E84A998E32}"/>
            </c:ext>
          </c:extLst>
        </c:ser>
        <c:dLbls>
          <c:showLegendKey val="0"/>
          <c:showVal val="0"/>
          <c:showCatName val="0"/>
          <c:showSerName val="0"/>
          <c:showPercent val="0"/>
          <c:showBubbleSize val="0"/>
          <c:showLeaderLines val="1"/>
        </c:dLbls>
      </c:pie3D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08E-4EE2-BA6F-92E5B5A1C8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08E-4EE2-BA6F-92E5B5A1C8E5}"/>
              </c:ext>
            </c:extLst>
          </c:dPt>
          <c:dLbls>
            <c:dLbl>
              <c:idx val="0"/>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08E-4EE2-BA6F-92E5B5A1C8E5}"/>
                </c:ext>
              </c:extLst>
            </c:dLbl>
            <c:dLbl>
              <c:idx val="1"/>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308E-4EE2-BA6F-92E5B5A1C8E5}"/>
                </c:ext>
              </c:extLst>
            </c:dLbl>
            <c:spPr>
              <a:noFill/>
              <a:ln>
                <a:noFill/>
              </a:ln>
              <a:effectLst/>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Sheet4!$E$14:$E$15</c:f>
              <c:strCache>
                <c:ptCount val="2"/>
                <c:pt idx="0">
                  <c:v>Първи молар</c:v>
                </c:pt>
                <c:pt idx="1">
                  <c:v>Други зъби</c:v>
                </c:pt>
              </c:strCache>
            </c:strRef>
          </c:cat>
          <c:val>
            <c:numRef>
              <c:f>Sheet4!$F$14:$F$15</c:f>
              <c:numCache>
                <c:formatCode>General</c:formatCode>
                <c:ptCount val="2"/>
                <c:pt idx="0">
                  <c:v>64.77</c:v>
                </c:pt>
                <c:pt idx="1">
                  <c:v>35.229999999999997</c:v>
                </c:pt>
              </c:numCache>
            </c:numRef>
          </c:val>
          <c:extLst>
            <c:ext xmlns:c16="http://schemas.microsoft.com/office/drawing/2014/chart" uri="{C3380CC4-5D6E-409C-BE32-E72D297353CC}">
              <c16:uniqueId val="{00000004-308E-4EE2-BA6F-92E5B5A1C8E5}"/>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E50-44F6-A6AF-5155516F662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E50-44F6-A6AF-5155516F6624}"/>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1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Sheet4!$N$14:$N$15</c:f>
              <c:strCache>
                <c:ptCount val="2"/>
                <c:pt idx="0">
                  <c:v>Горни зъби</c:v>
                </c:pt>
                <c:pt idx="1">
                  <c:v>Долни зъби</c:v>
                </c:pt>
              </c:strCache>
            </c:strRef>
          </c:cat>
          <c:val>
            <c:numRef>
              <c:f>Sheet4!$O$14:$O$15</c:f>
              <c:numCache>
                <c:formatCode>General</c:formatCode>
                <c:ptCount val="2"/>
                <c:pt idx="0">
                  <c:v>56.8</c:v>
                </c:pt>
                <c:pt idx="1">
                  <c:v>43.2</c:v>
                </c:pt>
              </c:numCache>
            </c:numRef>
          </c:val>
          <c:extLst>
            <c:ext xmlns:c16="http://schemas.microsoft.com/office/drawing/2014/chart" uri="{C3380CC4-5D6E-409C-BE32-E72D297353CC}">
              <c16:uniqueId val="{00000004-7E50-44F6-A6AF-5155516F6624}"/>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pattFill prst="dkDnDiag">
      <a:fgClr>
        <a:schemeClr val="lt1">
          <a:lumMod val="95000"/>
        </a:schemeClr>
      </a:fgClr>
      <a:bgClr>
        <a:schemeClr val="lt1"/>
      </a:bgClr>
    </a:pattFill>
    <a:ln w="951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45" cap="rnd">
              <a:solidFill>
                <a:schemeClr val="accent1"/>
              </a:solidFill>
              <a:round/>
            </a:ln>
            <a:effectLst/>
          </c:spPr>
          <c:marker>
            <c:symbol val="none"/>
          </c:marker>
          <c:val>
            <c:numRef>
              <c:f>Лист1!$G$2:$G$89</c:f>
              <c:numCache>
                <c:formatCode>General</c:formatCode>
                <c:ptCount val="88"/>
                <c:pt idx="0">
                  <c:v>83</c:v>
                </c:pt>
                <c:pt idx="1">
                  <c:v>48</c:v>
                </c:pt>
                <c:pt idx="2">
                  <c:v>56</c:v>
                </c:pt>
                <c:pt idx="3">
                  <c:v>44</c:v>
                </c:pt>
                <c:pt idx="4">
                  <c:v>155</c:v>
                </c:pt>
                <c:pt idx="5">
                  <c:v>17</c:v>
                </c:pt>
                <c:pt idx="6">
                  <c:v>121</c:v>
                </c:pt>
                <c:pt idx="7">
                  <c:v>51</c:v>
                </c:pt>
                <c:pt idx="8">
                  <c:v>19</c:v>
                </c:pt>
                <c:pt idx="9">
                  <c:v>20</c:v>
                </c:pt>
                <c:pt idx="10">
                  <c:v>75</c:v>
                </c:pt>
                <c:pt idx="11">
                  <c:v>17</c:v>
                </c:pt>
                <c:pt idx="12">
                  <c:v>76</c:v>
                </c:pt>
                <c:pt idx="13">
                  <c:v>69</c:v>
                </c:pt>
                <c:pt idx="14">
                  <c:v>28</c:v>
                </c:pt>
                <c:pt idx="15">
                  <c:v>11</c:v>
                </c:pt>
                <c:pt idx="16">
                  <c:v>55</c:v>
                </c:pt>
                <c:pt idx="17">
                  <c:v>33</c:v>
                </c:pt>
                <c:pt idx="18">
                  <c:v>63</c:v>
                </c:pt>
                <c:pt idx="19">
                  <c:v>15</c:v>
                </c:pt>
                <c:pt idx="20">
                  <c:v>70</c:v>
                </c:pt>
                <c:pt idx="21">
                  <c:v>68</c:v>
                </c:pt>
                <c:pt idx="22">
                  <c:v>80</c:v>
                </c:pt>
                <c:pt idx="23">
                  <c:v>18</c:v>
                </c:pt>
                <c:pt idx="24">
                  <c:v>36</c:v>
                </c:pt>
                <c:pt idx="25">
                  <c:v>9</c:v>
                </c:pt>
                <c:pt idx="26">
                  <c:v>200</c:v>
                </c:pt>
                <c:pt idx="27">
                  <c:v>80</c:v>
                </c:pt>
                <c:pt idx="28">
                  <c:v>28</c:v>
                </c:pt>
                <c:pt idx="29">
                  <c:v>31</c:v>
                </c:pt>
                <c:pt idx="30">
                  <c:v>40</c:v>
                </c:pt>
                <c:pt idx="31">
                  <c:v>56</c:v>
                </c:pt>
                <c:pt idx="32">
                  <c:v>48</c:v>
                </c:pt>
                <c:pt idx="33">
                  <c:v>120</c:v>
                </c:pt>
                <c:pt idx="34">
                  <c:v>95</c:v>
                </c:pt>
                <c:pt idx="35">
                  <c:v>80</c:v>
                </c:pt>
                <c:pt idx="36">
                  <c:v>52</c:v>
                </c:pt>
                <c:pt idx="37">
                  <c:v>35</c:v>
                </c:pt>
                <c:pt idx="38">
                  <c:v>29</c:v>
                </c:pt>
                <c:pt idx="39">
                  <c:v>15</c:v>
                </c:pt>
                <c:pt idx="40">
                  <c:v>29</c:v>
                </c:pt>
                <c:pt idx="41">
                  <c:v>44</c:v>
                </c:pt>
                <c:pt idx="42">
                  <c:v>16</c:v>
                </c:pt>
                <c:pt idx="43">
                  <c:v>43</c:v>
                </c:pt>
                <c:pt idx="44">
                  <c:v>26</c:v>
                </c:pt>
                <c:pt idx="45">
                  <c:v>30</c:v>
                </c:pt>
                <c:pt idx="46">
                  <c:v>45</c:v>
                </c:pt>
                <c:pt idx="47">
                  <c:v>23</c:v>
                </c:pt>
                <c:pt idx="48">
                  <c:v>35</c:v>
                </c:pt>
                <c:pt idx="49">
                  <c:v>29</c:v>
                </c:pt>
                <c:pt idx="50">
                  <c:v>33</c:v>
                </c:pt>
                <c:pt idx="51">
                  <c:v>53</c:v>
                </c:pt>
                <c:pt idx="52">
                  <c:v>73</c:v>
                </c:pt>
                <c:pt idx="53">
                  <c:v>69</c:v>
                </c:pt>
                <c:pt idx="54">
                  <c:v>134</c:v>
                </c:pt>
                <c:pt idx="55">
                  <c:v>113</c:v>
                </c:pt>
                <c:pt idx="56">
                  <c:v>158</c:v>
                </c:pt>
                <c:pt idx="57">
                  <c:v>63</c:v>
                </c:pt>
                <c:pt idx="58">
                  <c:v>118</c:v>
                </c:pt>
                <c:pt idx="59">
                  <c:v>96</c:v>
                </c:pt>
                <c:pt idx="60">
                  <c:v>49</c:v>
                </c:pt>
                <c:pt idx="61">
                  <c:v>91</c:v>
                </c:pt>
                <c:pt idx="62">
                  <c:v>85</c:v>
                </c:pt>
                <c:pt idx="63">
                  <c:v>69</c:v>
                </c:pt>
                <c:pt idx="64">
                  <c:v>131</c:v>
                </c:pt>
                <c:pt idx="65">
                  <c:v>154</c:v>
                </c:pt>
                <c:pt idx="66">
                  <c:v>96</c:v>
                </c:pt>
                <c:pt idx="67">
                  <c:v>81</c:v>
                </c:pt>
                <c:pt idx="68">
                  <c:v>54</c:v>
                </c:pt>
                <c:pt idx="69">
                  <c:v>63</c:v>
                </c:pt>
                <c:pt idx="70">
                  <c:v>89</c:v>
                </c:pt>
                <c:pt idx="71">
                  <c:v>117</c:v>
                </c:pt>
                <c:pt idx="72">
                  <c:v>96</c:v>
                </c:pt>
                <c:pt idx="73">
                  <c:v>29</c:v>
                </c:pt>
                <c:pt idx="74">
                  <c:v>53</c:v>
                </c:pt>
                <c:pt idx="75">
                  <c:v>45</c:v>
                </c:pt>
                <c:pt idx="76">
                  <c:v>101</c:v>
                </c:pt>
                <c:pt idx="77">
                  <c:v>44</c:v>
                </c:pt>
                <c:pt idx="78">
                  <c:v>58</c:v>
                </c:pt>
                <c:pt idx="79">
                  <c:v>61</c:v>
                </c:pt>
                <c:pt idx="80">
                  <c:v>93</c:v>
                </c:pt>
                <c:pt idx="81">
                  <c:v>39</c:v>
                </c:pt>
                <c:pt idx="82">
                  <c:v>121</c:v>
                </c:pt>
                <c:pt idx="83">
                  <c:v>115</c:v>
                </c:pt>
                <c:pt idx="84">
                  <c:v>45</c:v>
                </c:pt>
                <c:pt idx="85">
                  <c:v>84</c:v>
                </c:pt>
                <c:pt idx="86">
                  <c:v>94</c:v>
                </c:pt>
                <c:pt idx="87">
                  <c:v>36</c:v>
                </c:pt>
              </c:numCache>
            </c:numRef>
          </c:val>
          <c:smooth val="0"/>
          <c:extLst>
            <c:ext xmlns:c16="http://schemas.microsoft.com/office/drawing/2014/chart" uri="{C3380CC4-5D6E-409C-BE32-E72D297353CC}">
              <c16:uniqueId val="{00000000-EEE0-4489-9D49-FBA6F103999C}"/>
            </c:ext>
          </c:extLst>
        </c:ser>
        <c:dLbls>
          <c:showLegendKey val="0"/>
          <c:showVal val="0"/>
          <c:showCatName val="0"/>
          <c:showSerName val="0"/>
          <c:showPercent val="0"/>
          <c:showBubbleSize val="0"/>
        </c:dLbls>
        <c:smooth val="0"/>
        <c:axId val="1552589120"/>
        <c:axId val="1"/>
      </c:lineChart>
      <c:catAx>
        <c:axId val="155258912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5258912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21">
              <a:noFill/>
            </a:ln>
          </c:spPr>
          <c:invertIfNegative val="0"/>
          <c:dLbls>
            <c:spPr>
              <a:noFill/>
              <a:ln w="25421">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Sheet42!$A$1:$D$1</c:f>
              <c:strCache>
                <c:ptCount val="4"/>
                <c:pt idx="0">
                  <c:v>под 11 год.</c:v>
                </c:pt>
                <c:pt idx="1">
                  <c:v>12-30 год.</c:v>
                </c:pt>
                <c:pt idx="2">
                  <c:v>31-60 год.</c:v>
                </c:pt>
                <c:pt idx="3">
                  <c:v>над 61 год.</c:v>
                </c:pt>
              </c:strCache>
            </c:strRef>
          </c:cat>
          <c:val>
            <c:numRef>
              <c:f>Sheet42!$A$2:$D$2</c:f>
              <c:numCache>
                <c:formatCode>0%</c:formatCode>
                <c:ptCount val="4"/>
                <c:pt idx="0">
                  <c:v>0.5</c:v>
                </c:pt>
                <c:pt idx="1">
                  <c:v>0.35</c:v>
                </c:pt>
                <c:pt idx="2">
                  <c:v>0.53</c:v>
                </c:pt>
                <c:pt idx="3">
                  <c:v>0.56999999999999995</c:v>
                </c:pt>
              </c:numCache>
            </c:numRef>
          </c:val>
          <c:extLst>
            <c:ext xmlns:c16="http://schemas.microsoft.com/office/drawing/2014/chart" uri="{C3380CC4-5D6E-409C-BE32-E72D297353CC}">
              <c16:uniqueId val="{00000000-EAB4-4ABD-B1E2-BE6A0EA2B3D4}"/>
            </c:ext>
          </c:extLst>
        </c:ser>
        <c:dLbls>
          <c:showLegendKey val="0"/>
          <c:showVal val="0"/>
          <c:showCatName val="0"/>
          <c:showSerName val="0"/>
          <c:showPercent val="0"/>
          <c:showBubbleSize val="0"/>
        </c:dLbls>
        <c:gapWidth val="267"/>
        <c:overlap val="-43"/>
        <c:axId val="1552588704"/>
        <c:axId val="1"/>
      </c:barChart>
      <c:catAx>
        <c:axId val="1552588704"/>
        <c:scaling>
          <c:orientation val="minMax"/>
        </c:scaling>
        <c:delete val="0"/>
        <c:axPos val="b"/>
        <c:majorGridlines>
          <c:spPr>
            <a:ln w="9523"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3"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dk1">
                  <a:lumMod val="15000"/>
                  <a:lumOff val="85000"/>
                </a:schemeClr>
              </a:solidFill>
              <a:round/>
            </a:ln>
            <a:effectLst/>
          </c:spPr>
        </c:majorGridlines>
        <c:numFmt formatCode="0%" sourceLinked="1"/>
        <c:majorTickMark val="none"/>
        <c:minorTickMark val="none"/>
        <c:tickLblPos val="nextTo"/>
        <c:spPr>
          <a:ln w="635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2588704"/>
        <c:crosses val="autoZero"/>
        <c:crossBetween val="between"/>
      </c:valAx>
      <c:spPr>
        <a:noFill/>
        <a:ln w="25421">
          <a:noFill/>
        </a:ln>
      </c:spPr>
    </c:plotArea>
    <c:plotVisOnly val="1"/>
    <c:dispBlanksAs val="gap"/>
    <c:showDLblsOverMax val="0"/>
  </c:chart>
  <c:spPr>
    <a:solidFill>
      <a:schemeClr val="lt1"/>
    </a:solidFill>
    <a:ln w="9523"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8DB-4DAF-B05F-BFDF78EE7CC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8DB-4DAF-B05F-BFDF78EE7CCF}"/>
              </c:ext>
            </c:extLst>
          </c:dPt>
          <c:dLbls>
            <c:dLbl>
              <c:idx val="0"/>
              <c:layout>
                <c:manualLayout>
                  <c:x val="9.3193350831146105E-2"/>
                  <c:y val="0"/>
                </c:manualLayout>
              </c:layout>
              <c:tx>
                <c:rich>
                  <a:bodyPr/>
                  <a:lstStyle/>
                  <a:p>
                    <a:fld id="{2C0759B2-6D77-4025-B52C-8117B0250D7D}" type="CATEGORYNAME">
                      <a:rPr lang="bg-BG" sz="1099" baseline="0"/>
                      <a:pPr/>
                      <a:t>[CATEGORY NAME]</a:t>
                    </a:fld>
                    <a:r>
                      <a:rPr lang="bg-BG" sz="1099" baseline="0"/>
                      <a:t> 4%</a:t>
                    </a:r>
                  </a:p>
                </c:rich>
              </c:tx>
              <c:dLblPos val="bestFit"/>
              <c:showLegendKey val="0"/>
              <c:showVal val="0"/>
              <c:showCatName val="0"/>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DB-4DAF-B05F-BFDF78EE7CCF}"/>
                </c:ext>
              </c:extLst>
            </c:dLbl>
            <c:dLbl>
              <c:idx val="1"/>
              <c:layout>
                <c:manualLayout>
                  <c:x val="-9.0835360908353605E-2"/>
                  <c:y val="0"/>
                </c:manualLayout>
              </c:layout>
              <c:tx>
                <c:rich>
                  <a:bodyPr/>
                  <a:lstStyle/>
                  <a:p>
                    <a:fld id="{D7829C95-9577-4BE9-AB2E-99A3C2844D2B}" type="CATEGORYNAME">
                      <a:rPr lang="bg-BG" sz="1099" baseline="0"/>
                      <a:pPr/>
                      <a:t>[CATEGORY NAME]</a:t>
                    </a:fld>
                    <a:r>
                      <a:rPr lang="bg-BG" sz="1099" baseline="0"/>
                      <a:t> 96%</a:t>
                    </a:r>
                  </a:p>
                </c:rich>
              </c:tx>
              <c:dLblPos val="bestFit"/>
              <c:showLegendKey val="0"/>
              <c:showVal val="0"/>
              <c:showCatName val="0"/>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DB-4DAF-B05F-BFDF78EE7CCF}"/>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1"/>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Sheet7!$C$5:$C$6</c:f>
              <c:strCache>
                <c:ptCount val="2"/>
                <c:pt idx="0">
                  <c:v>Извън норма</c:v>
                </c:pt>
                <c:pt idx="1">
                  <c:v>В норма</c:v>
                </c:pt>
              </c:strCache>
            </c:strRef>
          </c:cat>
          <c:val>
            <c:numRef>
              <c:f>Sheet7!$D$5:$D$6</c:f>
              <c:numCache>
                <c:formatCode>General</c:formatCode>
                <c:ptCount val="2"/>
                <c:pt idx="0">
                  <c:v>4.5</c:v>
                </c:pt>
                <c:pt idx="1">
                  <c:v>95.5</c:v>
                </c:pt>
              </c:numCache>
            </c:numRef>
          </c:val>
          <c:extLst>
            <c:ext xmlns:c16="http://schemas.microsoft.com/office/drawing/2014/chart" uri="{C3380CC4-5D6E-409C-BE32-E72D297353CC}">
              <c16:uniqueId val="{00000004-B8DB-4DAF-B05F-BFDF78EE7CCF}"/>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86B-4447-BDD3-ADD8F7A547D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86B-4447-BDD3-ADD8F7A547DE}"/>
              </c:ext>
            </c:extLst>
          </c:dPt>
          <c:dLbls>
            <c:dLbl>
              <c:idx val="0"/>
              <c:layout>
                <c:manualLayout>
                  <c:x val="-3.3003430264286329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96356643538366"/>
                      <c:h val="0.36264183958137308"/>
                    </c:manualLayout>
                  </c15:layout>
                </c:ext>
                <c:ext xmlns:c16="http://schemas.microsoft.com/office/drawing/2014/chart" uri="{C3380CC4-5D6E-409C-BE32-E72D297353CC}">
                  <c16:uniqueId val="{00000001-886B-4447-BDD3-ADD8F7A547DE}"/>
                </c:ext>
              </c:extLst>
            </c:dLbl>
            <c:dLbl>
              <c:idx val="1"/>
              <c:layout>
                <c:manualLayout>
                  <c:x val="-5.2805280528052834E-2"/>
                  <c:y val="-8.385744234800839E-3"/>
                </c:manualLayout>
              </c:layout>
              <c:spPr>
                <a:noFill/>
                <a:ln>
                  <a:noFill/>
                </a:ln>
                <a:effectLst/>
              </c:spPr>
              <c:txPr>
                <a:bodyPr rot="0" spcFirstLastPara="1" vertOverflow="ellipsis" vert="horz" wrap="square" lIns="38100" tIns="19050" rIns="38100" bIns="19050" anchor="ctr" anchorCtr="0">
                  <a:spAutoFit/>
                </a:bodyPr>
                <a:lstStyle/>
                <a:p>
                  <a:pPr algn="ctr">
                    <a:defRPr sz="1099"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6B-4447-BDD3-ADD8F7A547DE}"/>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Sheet9!$C$13:$C$14</c:f>
              <c:strCache>
                <c:ptCount val="2"/>
                <c:pt idx="0">
                  <c:v>Два метала</c:v>
                </c:pt>
                <c:pt idx="1">
                  <c:v>Един метал</c:v>
                </c:pt>
              </c:strCache>
            </c:strRef>
          </c:cat>
          <c:val>
            <c:numRef>
              <c:f>Sheet9!$D$13:$D$14</c:f>
              <c:numCache>
                <c:formatCode>General</c:formatCode>
                <c:ptCount val="2"/>
                <c:pt idx="0">
                  <c:v>17</c:v>
                </c:pt>
                <c:pt idx="1">
                  <c:v>83</c:v>
                </c:pt>
              </c:numCache>
            </c:numRef>
          </c:val>
          <c:extLst>
            <c:ext xmlns:c16="http://schemas.microsoft.com/office/drawing/2014/chart" uri="{C3380CC4-5D6E-409C-BE32-E72D297353CC}">
              <c16:uniqueId val="{00000004-886B-4447-BDD3-ADD8F7A547DE}"/>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13C-4348-9F54-B39644AD3F3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13C-4348-9F54-B39644AD3F3A}"/>
              </c:ext>
            </c:extLst>
          </c:dPt>
          <c:dLbls>
            <c:dLbl>
              <c:idx val="0"/>
              <c:layout>
                <c:manualLayout>
                  <c:x val="0.10422282120395328"/>
                  <c:y val="0"/>
                </c:manualLayout>
              </c:layout>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3C-4348-9F54-B39644AD3F3A}"/>
                </c:ext>
              </c:extLst>
            </c:dLbl>
            <c:dLbl>
              <c:idx val="1"/>
              <c:layout>
                <c:manualLayout>
                  <c:x val="-0.13656783468104222"/>
                  <c:y val="-7.686843416163015E-17"/>
                </c:manualLayout>
              </c:layout>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3C-4348-9F54-B39644AD3F3A}"/>
                </c:ext>
              </c:extLst>
            </c:dLbl>
            <c:spPr>
              <a:noFill/>
              <a:ln>
                <a:noFill/>
              </a:ln>
              <a:effectLst/>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Sheet2!$B$5:$B$6</c:f>
              <c:strCache>
                <c:ptCount val="2"/>
                <c:pt idx="0">
                  <c:v>Положителни</c:v>
                </c:pt>
                <c:pt idx="1">
                  <c:v>Отрицателни</c:v>
                </c:pt>
              </c:strCache>
            </c:strRef>
          </c:cat>
          <c:val>
            <c:numRef>
              <c:f>Sheet2!$C$5:$C$6</c:f>
              <c:numCache>
                <c:formatCode>General</c:formatCode>
                <c:ptCount val="2"/>
                <c:pt idx="0">
                  <c:v>5</c:v>
                </c:pt>
                <c:pt idx="1">
                  <c:v>111</c:v>
                </c:pt>
              </c:numCache>
            </c:numRef>
          </c:val>
          <c:extLst>
            <c:ext xmlns:c16="http://schemas.microsoft.com/office/drawing/2014/chart" uri="{C3380CC4-5D6E-409C-BE32-E72D297353CC}">
              <c16:uniqueId val="{00000004-013C-4348-9F54-B39644AD3F3A}"/>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E0F-48A1-861C-80496C4B431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E0F-48A1-861C-80496C4B431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E0F-48A1-861C-80496C4B431B}"/>
              </c:ext>
            </c:extLst>
          </c:dPt>
          <c:dLbls>
            <c:dLbl>
              <c:idx val="0"/>
              <c:layout>
                <c:manualLayout>
                  <c:x val="-0.13587939698492468"/>
                  <c:y val="-0.141819569065494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0F-48A1-861C-80496C4B431B}"/>
                </c:ext>
              </c:extLst>
            </c:dLbl>
            <c:dLbl>
              <c:idx val="1"/>
              <c:layout>
                <c:manualLayout>
                  <c:x val="0.11255832970627415"/>
                  <c:y val="0.318915738980903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0F-48A1-861C-80496C4B431B}"/>
                </c:ext>
              </c:extLst>
            </c:dLbl>
            <c:spPr>
              <a:noFill/>
              <a:ln>
                <a:noFill/>
              </a:ln>
              <a:effectLst/>
            </c:spPr>
            <c:txPr>
              <a:bodyPr rot="0" spcFirstLastPara="1" vertOverflow="ellipsis" vert="horz" wrap="square" lIns="38100" tIns="19050" rIns="38100" bIns="19050" anchor="ctr" anchorCtr="0">
                <a:spAutoFit/>
              </a:bodyPr>
              <a:lstStyle/>
              <a:p>
                <a:pPr algn="ctr">
                  <a:defRPr sz="899"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Sheet3!$C$4:$C$6</c:f>
              <c:strCache>
                <c:ptCount val="3"/>
                <c:pt idx="0">
                  <c:v>Стойност 1</c:v>
                </c:pt>
                <c:pt idx="1">
                  <c:v>Стойност 2</c:v>
                </c:pt>
                <c:pt idx="2">
                  <c:v>Стойност 3</c:v>
                </c:pt>
              </c:strCache>
            </c:strRef>
          </c:cat>
          <c:val>
            <c:numRef>
              <c:f>Sheet3!$D$4:$D$6</c:f>
              <c:numCache>
                <c:formatCode>General</c:formatCode>
                <c:ptCount val="3"/>
                <c:pt idx="0">
                  <c:v>4</c:v>
                </c:pt>
                <c:pt idx="1">
                  <c:v>1</c:v>
                </c:pt>
                <c:pt idx="2">
                  <c:v>0</c:v>
                </c:pt>
              </c:numCache>
            </c:numRef>
          </c:val>
          <c:extLst>
            <c:ext xmlns:c16="http://schemas.microsoft.com/office/drawing/2014/chart" uri="{C3380CC4-5D6E-409C-BE32-E72D297353CC}">
              <c16:uniqueId val="{00000006-6E0F-48A1-861C-80496C4B431B}"/>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mj-lt"/>
                <a:ea typeface="+mj-ea"/>
                <a:cs typeface="+mj-cs"/>
              </a:defRPr>
            </a:pPr>
            <a:r>
              <a:rPr lang="bg-BG" sz="1000">
                <a:solidFill>
                  <a:sysClr val="windowText" lastClr="000000"/>
                </a:solidFill>
              </a:rPr>
              <a:t>Филтрат </a:t>
            </a:r>
            <a:r>
              <a:rPr lang="en-US" sz="1000">
                <a:solidFill>
                  <a:sysClr val="windowText" lastClr="000000"/>
                </a:solidFill>
              </a:rPr>
              <a:t>mg/l</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[diagrami.xlsx]Sheet47!$A$1:$F$1</c:f>
              <c:strCache>
                <c:ptCount val="6"/>
                <c:pt idx="0">
                  <c:v>Канална вода</c:v>
                </c:pt>
                <c:pt idx="1">
                  <c:v>При поставяне</c:v>
                </c:pt>
                <c:pt idx="2">
                  <c:v>При махане</c:v>
                </c:pt>
                <c:pt idx="3">
                  <c:v>При полиране</c:v>
                </c:pt>
                <c:pt idx="4">
                  <c:v>Вода с неизползвана нова амалгама</c:v>
                </c:pt>
                <c:pt idx="5">
                  <c:v>Слюнка</c:v>
                </c:pt>
              </c:strCache>
            </c:strRef>
          </c:cat>
          <c:val>
            <c:numRef>
              <c:f>[diagrami.xlsx]Sheet47!$A$2:$F$2</c:f>
              <c:numCache>
                <c:formatCode>General</c:formatCode>
                <c:ptCount val="6"/>
                <c:pt idx="0">
                  <c:v>1.27</c:v>
                </c:pt>
                <c:pt idx="1">
                  <c:v>0.45</c:v>
                </c:pt>
                <c:pt idx="2">
                  <c:v>2.81</c:v>
                </c:pt>
                <c:pt idx="3">
                  <c:v>3.25</c:v>
                </c:pt>
                <c:pt idx="4">
                  <c:v>4.05</c:v>
                </c:pt>
                <c:pt idx="5">
                  <c:v>1</c:v>
                </c:pt>
              </c:numCache>
            </c:numRef>
          </c:val>
          <c:extLst>
            <c:ext xmlns:c16="http://schemas.microsoft.com/office/drawing/2014/chart" uri="{C3380CC4-5D6E-409C-BE32-E72D297353CC}">
              <c16:uniqueId val="{00000000-DB1D-47D7-BE6A-F7539934127E}"/>
            </c:ext>
          </c:extLst>
        </c:ser>
        <c:dLbls>
          <c:dLblPos val="outEnd"/>
          <c:showLegendKey val="0"/>
          <c:showVal val="1"/>
          <c:showCatName val="0"/>
          <c:showSerName val="0"/>
          <c:showPercent val="0"/>
          <c:showBubbleSize val="0"/>
        </c:dLbls>
        <c:gapWidth val="267"/>
        <c:overlap val="-43"/>
        <c:axId val="229376352"/>
        <c:axId val="229375960"/>
      </c:barChart>
      <c:catAx>
        <c:axId val="2293763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mn-lt"/>
                <a:ea typeface="+mn-ea"/>
                <a:cs typeface="+mn-cs"/>
              </a:defRPr>
            </a:pPr>
            <a:endParaRPr lang="en-US"/>
          </a:p>
        </c:txPr>
        <c:crossAx val="229375960"/>
        <c:crosses val="autoZero"/>
        <c:auto val="1"/>
        <c:lblAlgn val="ctr"/>
        <c:lblOffset val="100"/>
        <c:noMultiLvlLbl val="0"/>
      </c:catAx>
      <c:valAx>
        <c:axId val="229375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93763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mj-lt"/>
                <a:ea typeface="+mj-ea"/>
                <a:cs typeface="+mj-cs"/>
              </a:defRPr>
            </a:pPr>
            <a:r>
              <a:rPr lang="bg-BG" sz="1000">
                <a:solidFill>
                  <a:sysClr val="windowText" lastClr="000000"/>
                </a:solidFill>
              </a:rPr>
              <a:t>Утайка </a:t>
            </a:r>
            <a:r>
              <a:rPr lang="en-US" sz="1000">
                <a:solidFill>
                  <a:sysClr val="windowText" lastClr="000000"/>
                </a:solidFill>
              </a:rPr>
              <a:t>mg/l</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[diagrami.xlsx]Sheet48!$A$1:$F$1</c:f>
              <c:strCache>
                <c:ptCount val="6"/>
                <c:pt idx="0">
                  <c:v>Канална вода</c:v>
                </c:pt>
                <c:pt idx="1">
                  <c:v>При поставяне</c:v>
                </c:pt>
                <c:pt idx="2">
                  <c:v>При махане</c:v>
                </c:pt>
                <c:pt idx="3">
                  <c:v>При полиране</c:v>
                </c:pt>
                <c:pt idx="4">
                  <c:v>Вода с неизползвана нова амалгама</c:v>
                </c:pt>
                <c:pt idx="5">
                  <c:v>Слюнка</c:v>
                </c:pt>
              </c:strCache>
            </c:strRef>
          </c:cat>
          <c:val>
            <c:numRef>
              <c:f>[diagrami.xlsx]Sheet48!$A$2:$F$2</c:f>
              <c:numCache>
                <c:formatCode>General</c:formatCode>
                <c:ptCount val="6"/>
                <c:pt idx="0">
                  <c:v>7.19</c:v>
                </c:pt>
                <c:pt idx="1">
                  <c:v>8.1999999999999993</c:v>
                </c:pt>
                <c:pt idx="2">
                  <c:v>13.99</c:v>
                </c:pt>
                <c:pt idx="3">
                  <c:v>23.48</c:v>
                </c:pt>
                <c:pt idx="4">
                  <c:v>12.27</c:v>
                </c:pt>
                <c:pt idx="5">
                  <c:v>10.119999999999999</c:v>
                </c:pt>
              </c:numCache>
            </c:numRef>
          </c:val>
          <c:extLst>
            <c:ext xmlns:c16="http://schemas.microsoft.com/office/drawing/2014/chart" uri="{C3380CC4-5D6E-409C-BE32-E72D297353CC}">
              <c16:uniqueId val="{00000000-D943-44B6-B714-8404A8E3B6AD}"/>
            </c:ext>
          </c:extLst>
        </c:ser>
        <c:dLbls>
          <c:dLblPos val="outEnd"/>
          <c:showLegendKey val="0"/>
          <c:showVal val="1"/>
          <c:showCatName val="0"/>
          <c:showSerName val="0"/>
          <c:showPercent val="0"/>
          <c:showBubbleSize val="0"/>
        </c:dLbls>
        <c:gapWidth val="267"/>
        <c:overlap val="-43"/>
        <c:axId val="322122928"/>
        <c:axId val="322124104"/>
      </c:barChart>
      <c:catAx>
        <c:axId val="322122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mn-lt"/>
                <a:ea typeface="+mn-ea"/>
                <a:cs typeface="+mn-cs"/>
              </a:defRPr>
            </a:pPr>
            <a:endParaRPr lang="en-US"/>
          </a:p>
        </c:txPr>
        <c:crossAx val="322124104"/>
        <c:crosses val="autoZero"/>
        <c:auto val="1"/>
        <c:lblAlgn val="ctr"/>
        <c:lblOffset val="100"/>
        <c:noMultiLvlLbl val="0"/>
      </c:catAx>
      <c:valAx>
        <c:axId val="322124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21229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[diagrami.xlsx]Sheet51!$A$1:$C$1</c:f>
              <c:strCache>
                <c:ptCount val="3"/>
                <c:pt idx="0">
                  <c:v>Дентални медици</c:v>
                </c:pt>
                <c:pt idx="1">
                  <c:v>Студенти</c:v>
                </c:pt>
                <c:pt idx="2">
                  <c:v>Поредни</c:v>
                </c:pt>
              </c:strCache>
            </c:strRef>
          </c:cat>
          <c:val>
            <c:numRef>
              <c:f>[diagrami.xlsx]Sheet51!$A$2:$C$2</c:f>
              <c:numCache>
                <c:formatCode>0.00%</c:formatCode>
                <c:ptCount val="3"/>
                <c:pt idx="0" formatCode="0%">
                  <c:v>0.3</c:v>
                </c:pt>
                <c:pt idx="1">
                  <c:v>5.2600000000000001E-2</c:v>
                </c:pt>
                <c:pt idx="2">
                  <c:v>7.0400000000000004E-2</c:v>
                </c:pt>
              </c:numCache>
            </c:numRef>
          </c:val>
          <c:extLst>
            <c:ext xmlns:c16="http://schemas.microsoft.com/office/drawing/2014/chart" uri="{C3380CC4-5D6E-409C-BE32-E72D297353CC}">
              <c16:uniqueId val="{00000000-CFC9-42B7-9829-AB1737F1ECDB}"/>
            </c:ext>
          </c:extLst>
        </c:ser>
        <c:dLbls>
          <c:dLblPos val="outEnd"/>
          <c:showLegendKey val="0"/>
          <c:showVal val="1"/>
          <c:showCatName val="0"/>
          <c:showSerName val="0"/>
          <c:showPercent val="0"/>
          <c:showBubbleSize val="0"/>
        </c:dLbls>
        <c:gapWidth val="267"/>
        <c:overlap val="-43"/>
        <c:axId val="322123712"/>
        <c:axId val="322120968"/>
      </c:barChart>
      <c:catAx>
        <c:axId val="3221237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322120968"/>
        <c:crosses val="autoZero"/>
        <c:auto val="1"/>
        <c:lblAlgn val="ctr"/>
        <c:lblOffset val="100"/>
        <c:noMultiLvlLbl val="0"/>
      </c:catAx>
      <c:valAx>
        <c:axId val="3221209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2123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74-4D07-9962-4FC9E3E18B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74-4D07-9962-4FC9E3E18B67}"/>
              </c:ext>
            </c:extLst>
          </c:dPt>
          <c:dLbls>
            <c:dLbl>
              <c:idx val="0"/>
              <c:layout>
                <c:manualLayout>
                  <c:x val="7.1651766606097317E-2"/>
                  <c:y val="2.7103986102456424E-3"/>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830325055521908"/>
                      <c:h val="0.53726618705035967"/>
                    </c:manualLayout>
                  </c15:layout>
                </c:ext>
                <c:ext xmlns:c16="http://schemas.microsoft.com/office/drawing/2014/chart" uri="{C3380CC4-5D6E-409C-BE32-E72D297353CC}">
                  <c16:uniqueId val="{00000001-F674-4D07-9962-4FC9E3E18B67}"/>
                </c:ext>
              </c:extLst>
            </c:dLbl>
            <c:dLbl>
              <c:idx val="1"/>
              <c:layout>
                <c:manualLayout>
                  <c:x val="-4.2250595598627094E-2"/>
                  <c:y val="-4.2697180838006761E-3"/>
                </c:manualLayout>
              </c:layout>
              <c:spPr>
                <a:noFill/>
                <a:ln w="25272">
                  <a:noFill/>
                </a:ln>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252291540480517"/>
                      <c:h val="0.5341067618346268"/>
                    </c:manualLayout>
                  </c15:layout>
                </c:ext>
                <c:ext xmlns:c16="http://schemas.microsoft.com/office/drawing/2014/chart" uri="{C3380CC4-5D6E-409C-BE32-E72D297353CC}">
                  <c16:uniqueId val="{00000003-F674-4D07-9962-4FC9E3E18B67}"/>
                </c:ext>
              </c:extLst>
            </c:dLbl>
            <c:spPr>
              <a:noFill/>
              <a:ln w="25272">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47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Sheet6!$A$1:$B$1</c:f>
              <c:strCache>
                <c:ptCount val="2"/>
                <c:pt idx="0">
                  <c:v>Имат амалгама</c:v>
                </c:pt>
                <c:pt idx="1">
                  <c:v>Нямат амалгама</c:v>
                </c:pt>
              </c:strCache>
            </c:strRef>
          </c:cat>
          <c:val>
            <c:numRef>
              <c:f>Sheet6!$A$2:$B$2</c:f>
              <c:numCache>
                <c:formatCode>0%</c:formatCode>
                <c:ptCount val="2"/>
                <c:pt idx="0">
                  <c:v>0.16</c:v>
                </c:pt>
                <c:pt idx="1">
                  <c:v>0.84</c:v>
                </c:pt>
              </c:numCache>
            </c:numRef>
          </c:val>
          <c:extLst>
            <c:ext xmlns:c16="http://schemas.microsoft.com/office/drawing/2014/chart" uri="{C3380CC4-5D6E-409C-BE32-E72D297353CC}">
              <c16:uniqueId val="{00000004-F674-4D07-9962-4FC9E3E18B67}"/>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47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3C8-4580-8747-2FA597A18D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3C8-4580-8747-2FA597A18D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3C8-4580-8747-2FA597A18DA6}"/>
              </c:ext>
            </c:extLst>
          </c:dPt>
          <c:dLbls>
            <c:spPr>
              <a:noFill/>
              <a:ln w="25337">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01">
                  <a:solidFill>
                    <a:schemeClr val="tx2">
                      <a:lumMod val="35000"/>
                      <a:lumOff val="65000"/>
                    </a:schemeClr>
                  </a:solidFill>
                </a:ln>
                <a:effectLst/>
              </c:spPr>
            </c:leaderLines>
            <c:extLst>
              <c:ext xmlns:c15="http://schemas.microsoft.com/office/drawing/2012/chart" uri="{CE6537A1-D6FC-4f65-9D91-7224C49458BB}"/>
            </c:extLst>
          </c:dLbls>
          <c:cat>
            <c:strRef>
              <c:f>Sheet1!$B$2:$B$4</c:f>
              <c:strCache>
                <c:ptCount val="3"/>
                <c:pt idx="0">
                  <c:v>1 повърхност </c:v>
                </c:pt>
                <c:pt idx="1">
                  <c:v>2 повърхности</c:v>
                </c:pt>
                <c:pt idx="2">
                  <c:v>3 повърхности</c:v>
                </c:pt>
              </c:strCache>
            </c:strRef>
          </c:cat>
          <c:val>
            <c:numRef>
              <c:f>Sheet1!$C$2:$C$4</c:f>
              <c:numCache>
                <c:formatCode>General</c:formatCode>
                <c:ptCount val="3"/>
                <c:pt idx="0">
                  <c:v>45</c:v>
                </c:pt>
                <c:pt idx="1">
                  <c:v>42</c:v>
                </c:pt>
                <c:pt idx="2">
                  <c:v>4</c:v>
                </c:pt>
              </c:numCache>
            </c:numRef>
          </c:val>
          <c:extLst>
            <c:ext xmlns:c16="http://schemas.microsoft.com/office/drawing/2014/chart" uri="{C3380CC4-5D6E-409C-BE32-E72D297353CC}">
              <c16:uniqueId val="{00000006-43C8-4580-8747-2FA597A18DA6}"/>
            </c:ext>
          </c:extLst>
        </c:ser>
        <c:dLbls>
          <c:showLegendKey val="0"/>
          <c:showVal val="0"/>
          <c:showCatName val="0"/>
          <c:showSerName val="0"/>
          <c:showPercent val="0"/>
          <c:showBubbleSize val="0"/>
          <c:showLeaderLines val="1"/>
        </c:dLbls>
        <c:firstSliceAng val="0"/>
      </c:pieChart>
      <c:spPr>
        <a:noFill/>
        <a:ln w="25337">
          <a:noFill/>
        </a:ln>
      </c:spPr>
    </c:plotArea>
    <c:legend>
      <c:legendPos val="b"/>
      <c:overlay val="0"/>
      <c:spPr>
        <a:noFill/>
        <a:ln w="25337">
          <a:noFill/>
        </a:ln>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01"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854-4827-8681-0EA70B61D99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854-4827-8681-0EA70B61D993}"/>
              </c:ext>
            </c:extLst>
          </c:dPt>
          <c:dLbls>
            <c:dLbl>
              <c:idx val="0"/>
              <c:layout>
                <c:manualLayout>
                  <c:x val="5.3007296106335179E-2"/>
                  <c:y val="-3.2604620082255932E-7"/>
                </c:manualLayout>
              </c:layout>
              <c:spPr>
                <a:noFill/>
                <a:ln w="25327">
                  <a:noFill/>
                </a:ln>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9965341488277264"/>
                      <c:h val="0.4684057971014492"/>
                    </c:manualLayout>
                  </c15:layout>
                </c:ext>
                <c:ext xmlns:c16="http://schemas.microsoft.com/office/drawing/2014/chart" uri="{C3380CC4-5D6E-409C-BE32-E72D297353CC}">
                  <c16:uniqueId val="{00000001-5854-4827-8681-0EA70B61D993}"/>
                </c:ext>
              </c:extLst>
            </c:dLbl>
            <c:dLbl>
              <c:idx val="1"/>
              <c:layout>
                <c:manualLayout>
                  <c:x val="-3.0581039755351702E-2"/>
                  <c:y val="-2.7755575615628914E-17"/>
                </c:manualLayout>
              </c:layout>
              <c:spPr>
                <a:noFill/>
                <a:ln w="25327">
                  <a:noFill/>
                </a:ln>
              </c:spPr>
              <c:txPr>
                <a:bodyPr rot="0" spcFirstLastPara="1" vertOverflow="ellipsis" vert="horz" wrap="square" lIns="38100" tIns="19050" rIns="38100" bIns="19050" anchor="ctr" anchorCtr="1">
                  <a:noAutofit/>
                </a:bodyPr>
                <a:lstStyle/>
                <a:p>
                  <a:pPr>
                    <a:defRPr sz="9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6295616717635062"/>
                      <c:h val="0.4684057971014492"/>
                    </c:manualLayout>
                  </c15:layout>
                </c:ext>
                <c:ext xmlns:c16="http://schemas.microsoft.com/office/drawing/2014/chart" uri="{C3380CC4-5D6E-409C-BE32-E72D297353CC}">
                  <c16:uniqueId val="{00000003-5854-4827-8681-0EA70B61D993}"/>
                </c:ext>
              </c:extLst>
            </c:dLbl>
            <c:spPr>
              <a:noFill/>
              <a:ln w="25327">
                <a:noFill/>
              </a:ln>
            </c:spPr>
            <c:txPr>
              <a:bodyPr wrap="square" lIns="38100" tIns="19050" rIns="38100" bIns="19050" anchor="ctr">
                <a:spAutoFit/>
              </a:bodyPr>
              <a:lstStyle/>
              <a:p>
                <a:pPr>
                  <a:defRPr sz="900"/>
                </a:pPr>
                <a:endParaRPr lang="en-US"/>
              </a:p>
            </c:txPr>
            <c:dLblPos val="outEnd"/>
            <c:showLegendKey val="0"/>
            <c:showVal val="0"/>
            <c:showCatName val="1"/>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Sheet2!$B$7:$B$8</c:f>
              <c:strCache>
                <c:ptCount val="2"/>
                <c:pt idx="0">
                  <c:v>Без фрактури на ТЗТ</c:v>
                </c:pt>
                <c:pt idx="1">
                  <c:v>С фрактури на ТЗТ</c:v>
                </c:pt>
              </c:strCache>
            </c:strRef>
          </c:cat>
          <c:val>
            <c:numRef>
              <c:f>Sheet2!$C$7:$C$8</c:f>
              <c:numCache>
                <c:formatCode>General</c:formatCode>
                <c:ptCount val="2"/>
                <c:pt idx="0">
                  <c:v>71</c:v>
                </c:pt>
                <c:pt idx="1">
                  <c:v>20</c:v>
                </c:pt>
              </c:numCache>
            </c:numRef>
          </c:val>
          <c:extLst>
            <c:ext xmlns:c16="http://schemas.microsoft.com/office/drawing/2014/chart" uri="{C3380CC4-5D6E-409C-BE32-E72D297353CC}">
              <c16:uniqueId val="{00000004-5854-4827-8681-0EA70B61D993}"/>
            </c:ext>
          </c:extLst>
        </c:ser>
        <c:dLbls>
          <c:showLegendKey val="0"/>
          <c:showVal val="0"/>
          <c:showCatName val="0"/>
          <c:showSerName val="0"/>
          <c:showPercent val="0"/>
          <c:showBubbleSize val="0"/>
          <c:showLeaderLines val="1"/>
        </c:dLbls>
        <c:firstSliceAng val="0"/>
      </c:pieChart>
      <c:spPr>
        <a:noFill/>
        <a:ln w="25327">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A9E-4C06-87A2-200439AABAD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A9E-4C06-87A2-200439AABAD8}"/>
              </c:ext>
            </c:extLst>
          </c:dPt>
          <c:dLbls>
            <c:dLbl>
              <c:idx val="0"/>
              <c:layout>
                <c:manualLayout>
                  <c:x val="0.10587723046247116"/>
                  <c:y val="-7.4831298261630333E-2"/>
                </c:manualLayout>
              </c:layout>
              <c:spPr>
                <a:noFill/>
                <a:ln>
                  <a:noFill/>
                </a:ln>
                <a:effectLst/>
              </c:spPr>
              <c:txPr>
                <a:bodyPr rot="0" spcFirstLastPara="1" vertOverflow="ellipsis" vert="horz" wrap="square" lIns="38100" tIns="19050" rIns="38100" bIns="19050" anchor="ctr" anchorCtr="1">
                  <a:noAutofit/>
                </a:bodyPr>
                <a:lstStyle/>
                <a:p>
                  <a:pPr>
                    <a:defRPr sz="1099"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630918228244724"/>
                      <c:h val="0.86719768724561608"/>
                    </c:manualLayout>
                  </c15:layout>
                </c:ext>
                <c:ext xmlns:c16="http://schemas.microsoft.com/office/drawing/2014/chart" uri="{C3380CC4-5D6E-409C-BE32-E72D297353CC}">
                  <c16:uniqueId val="{00000001-AA9E-4C06-87A2-200439AABAD8}"/>
                </c:ext>
              </c:extLst>
            </c:dLbl>
            <c:dLbl>
              <c:idx val="1"/>
              <c:layout>
                <c:manualLayout>
                  <c:x val="-6.8582109238367467E-2"/>
                  <c:y val="0.14055466954111837"/>
                </c:manualLayout>
              </c:layout>
              <c:spPr>
                <a:noFill/>
                <a:ln>
                  <a:noFill/>
                </a:ln>
                <a:effectLst/>
              </c:spPr>
              <c:txPr>
                <a:bodyPr rot="0" spcFirstLastPara="1" vertOverflow="ellipsis" vert="horz" wrap="square" lIns="38100" tIns="19050" rIns="38100" bIns="19050" anchor="ctr" anchorCtr="1">
                  <a:noAutofit/>
                </a:bodyPr>
                <a:lstStyle/>
                <a:p>
                  <a:pPr>
                    <a:defRPr sz="1099"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030438055708151"/>
                      <c:h val="0.6797710068850088"/>
                    </c:manualLayout>
                  </c15:layout>
                </c:ext>
                <c:ext xmlns:c16="http://schemas.microsoft.com/office/drawing/2014/chart" uri="{C3380CC4-5D6E-409C-BE32-E72D297353CC}">
                  <c16:uniqueId val="{00000003-AA9E-4C06-87A2-200439AABAD8}"/>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Sheet3!$D$6:$D$7</c:f>
              <c:strCache>
                <c:ptCount val="2"/>
                <c:pt idx="0">
                  <c:v>Без фрактури на обтурацията</c:v>
                </c:pt>
                <c:pt idx="1">
                  <c:v>С фрактури на обтурацията</c:v>
                </c:pt>
              </c:strCache>
            </c:strRef>
          </c:cat>
          <c:val>
            <c:numRef>
              <c:f>Sheet3!$E$6:$E$7</c:f>
              <c:numCache>
                <c:formatCode>General</c:formatCode>
                <c:ptCount val="2"/>
                <c:pt idx="0">
                  <c:v>80</c:v>
                </c:pt>
                <c:pt idx="1">
                  <c:v>11</c:v>
                </c:pt>
              </c:numCache>
            </c:numRef>
          </c:val>
          <c:extLst>
            <c:ext xmlns:c16="http://schemas.microsoft.com/office/drawing/2014/chart" uri="{C3380CC4-5D6E-409C-BE32-E72D297353CC}">
              <c16:uniqueId val="{00000004-AA9E-4C06-87A2-200439AABAD8}"/>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D9B-45F7-B7D0-4F466527A2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D9B-45F7-B7D0-4F466527A2CB}"/>
              </c:ext>
            </c:extLst>
          </c:dPt>
          <c:dLbls>
            <c:dLbl>
              <c:idx val="0"/>
              <c:layout>
                <c:manualLayout>
                  <c:x val="5.4106280193236572E-2"/>
                  <c:y val="0"/>
                </c:manualLayout>
              </c:layout>
              <c:spPr>
                <a:noFill/>
                <a:ln>
                  <a:noFill/>
                </a:ln>
                <a:effectLst/>
              </c:spPr>
              <c:txPr>
                <a:bodyPr rot="0" spcFirstLastPara="1" vertOverflow="ellipsis" vert="horz" wrap="square" lIns="38100" tIns="19050" rIns="38100" bIns="19050" anchor="ctr" anchorCtr="1">
                  <a:noAutofit/>
                </a:bodyPr>
                <a:lstStyle/>
                <a:p>
                  <a:pPr>
                    <a:defRPr sz="1099"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D9B-45F7-B7D0-4F466527A2CB}"/>
                </c:ext>
              </c:extLst>
            </c:dLbl>
            <c:dLbl>
              <c:idx val="1"/>
              <c:layout>
                <c:manualLayout>
                  <c:x val="-6.5700483091787457E-2"/>
                  <c:y val="0"/>
                </c:manualLayout>
              </c:layout>
              <c:spPr>
                <a:noFill/>
                <a:ln>
                  <a:noFill/>
                </a:ln>
                <a:effectLst/>
              </c:spPr>
              <c:txPr>
                <a:bodyPr rot="0" spcFirstLastPara="1" vertOverflow="ellipsis" vert="horz" wrap="square" lIns="38100" tIns="19050" rIns="38100" bIns="19050" anchor="ctr" anchorCtr="1">
                  <a:noAutofit/>
                </a:bodyPr>
                <a:lstStyle/>
                <a:p>
                  <a:pPr>
                    <a:defRPr sz="1099"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D9B-45F7-B7D0-4F466527A2CB}"/>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Sheet4!$D$6:$D$7</c:f>
              <c:strCache>
                <c:ptCount val="2"/>
                <c:pt idx="0">
                  <c:v>С вторичен кариес</c:v>
                </c:pt>
                <c:pt idx="1">
                  <c:v>Без вторичен кариес</c:v>
                </c:pt>
              </c:strCache>
            </c:strRef>
          </c:cat>
          <c:val>
            <c:numRef>
              <c:f>Sheet4!$E$6:$E$7</c:f>
              <c:numCache>
                <c:formatCode>General</c:formatCode>
                <c:ptCount val="2"/>
                <c:pt idx="0">
                  <c:v>17</c:v>
                </c:pt>
                <c:pt idx="1">
                  <c:v>74</c:v>
                </c:pt>
              </c:numCache>
            </c:numRef>
          </c:val>
          <c:extLst>
            <c:ext xmlns:c16="http://schemas.microsoft.com/office/drawing/2014/chart" uri="{C3380CC4-5D6E-409C-BE32-E72D297353CC}">
              <c16:uniqueId val="{00000004-5D9B-45F7-B7D0-4F466527A2CB}"/>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578-497D-9917-535D0518947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578-497D-9917-535D05189477}"/>
              </c:ext>
            </c:extLst>
          </c:dPt>
          <c:dLbls>
            <c:dLbl>
              <c:idx val="0"/>
              <c:layout>
                <c:manualLayout>
                  <c:x val="6.5281899109792291E-2"/>
                  <c:y val="6.9651741293532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505440158259148"/>
                      <c:h val="0.39417949621968895"/>
                    </c:manualLayout>
                  </c15:layout>
                </c:ext>
                <c:ext xmlns:c16="http://schemas.microsoft.com/office/drawing/2014/chart" uri="{C3380CC4-5D6E-409C-BE32-E72D297353CC}">
                  <c16:uniqueId val="{00000001-A578-497D-9917-535D05189477}"/>
                </c:ext>
              </c:extLst>
            </c:dLbl>
            <c:dLbl>
              <c:idx val="1"/>
              <c:layout>
                <c:manualLayout>
                  <c:x val="-5.3412462908011896E-2"/>
                  <c:y val="-4.97512437810946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111770524233427"/>
                      <c:h val="0.43074626865671639"/>
                    </c:manualLayout>
                  </c15:layout>
                </c:ext>
                <c:ext xmlns:c16="http://schemas.microsoft.com/office/drawing/2014/chart" uri="{C3380CC4-5D6E-409C-BE32-E72D297353CC}">
                  <c16:uniqueId val="{00000003-A578-497D-9917-535D05189477}"/>
                </c:ext>
              </c:extLst>
            </c:dLbl>
            <c:spPr>
              <a:noFill/>
              <a:ln>
                <a:noFill/>
              </a:ln>
              <a:effectLst/>
            </c:spPr>
            <c:txPr>
              <a:bodyPr wrap="square" lIns="38100" tIns="19050" rIns="38100" bIns="19050" anchor="ctr">
                <a:spAutoFit/>
              </a:bodyPr>
              <a:lstStyle/>
              <a:p>
                <a:pPr>
                  <a:defRPr sz="1100"/>
                </a:pPr>
                <a:endParaRPr lang="en-US"/>
              </a:p>
            </c:tx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Sheet5!$F$6:$F$7</c:f>
              <c:strCache>
                <c:ptCount val="2"/>
                <c:pt idx="0">
                  <c:v>С вторичен кариес</c:v>
                </c:pt>
                <c:pt idx="1">
                  <c:v>Без вторичен кариес</c:v>
                </c:pt>
              </c:strCache>
            </c:strRef>
          </c:cat>
          <c:val>
            <c:numRef>
              <c:f>Sheet5!$G$6:$G$7</c:f>
              <c:numCache>
                <c:formatCode>General</c:formatCode>
                <c:ptCount val="2"/>
                <c:pt idx="0">
                  <c:v>25</c:v>
                </c:pt>
                <c:pt idx="1">
                  <c:v>95</c:v>
                </c:pt>
              </c:numCache>
            </c:numRef>
          </c:val>
          <c:extLst>
            <c:ext xmlns:c16="http://schemas.microsoft.com/office/drawing/2014/chart" uri="{C3380CC4-5D6E-409C-BE32-E72D297353CC}">
              <c16:uniqueId val="{00000004-A578-497D-9917-535D05189477}"/>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1124</TotalTime>
  <Pages>60</Pages>
  <Words>7537</Words>
  <Characters>42962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zaharypanov@gmail.com</dc:creator>
  <cp:keywords/>
  <dc:description/>
  <cp:lastModifiedBy>Martina Markova</cp:lastModifiedBy>
  <cp:revision>56</cp:revision>
  <dcterms:created xsi:type="dcterms:W3CDTF">2019-04-17T14:13:00Z</dcterms:created>
  <dcterms:modified xsi:type="dcterms:W3CDTF">2019-04-25T14:20:00Z</dcterms:modified>
</cp:coreProperties>
</file>